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80BEE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39775" cy="779145"/>
                  <wp:effectExtent l="19050" t="0" r="3175" b="0"/>
                  <wp:docPr id="9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F5553C" w:rsidRDefault="00D01441" w:rsidP="00980BEE">
      <w:pPr>
        <w:pStyle w:val="a3"/>
        <w:spacing w:line="360" w:lineRule="auto"/>
        <w:jc w:val="center"/>
        <w:rPr>
          <w:sz w:val="24"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F51B2" w:rsidRPr="00F5553C">
        <w:rPr>
          <w:rFonts w:ascii="Lucida Sans Unicode" w:hAnsi="Lucida Sans Unicode"/>
          <w:b/>
          <w:sz w:val="24"/>
        </w:rPr>
        <w:t xml:space="preserve">   </w:t>
      </w:r>
      <w:r w:rsidR="00342D04" w:rsidRPr="00F5553C">
        <w:rPr>
          <w:rFonts w:ascii="Lucida Sans Unicode" w:hAnsi="Lucida Sans Unicode"/>
          <w:b/>
          <w:sz w:val="24"/>
        </w:rPr>
        <w:t>Ҡ</w:t>
      </w:r>
      <w:r w:rsidR="00342D04" w:rsidRPr="00F5553C">
        <w:rPr>
          <w:b/>
          <w:sz w:val="24"/>
        </w:rPr>
        <w:t xml:space="preserve">АРАР     </w:t>
      </w:r>
      <w:r w:rsidR="00C4480F" w:rsidRPr="00F5553C">
        <w:rPr>
          <w:b/>
          <w:sz w:val="24"/>
          <w:lang w:val="be-BY"/>
        </w:rPr>
        <w:tab/>
        <w:t xml:space="preserve">             </w:t>
      </w:r>
      <w:r w:rsidR="00D07C9C" w:rsidRPr="00F5553C">
        <w:rPr>
          <w:b/>
          <w:sz w:val="24"/>
          <w:lang w:val="be-BY"/>
        </w:rPr>
        <w:t xml:space="preserve">                                  </w:t>
      </w:r>
      <w:r w:rsidR="00C4480F" w:rsidRPr="00F5553C">
        <w:rPr>
          <w:b/>
          <w:sz w:val="24"/>
          <w:lang w:val="be-BY"/>
        </w:rPr>
        <w:t xml:space="preserve">     </w:t>
      </w:r>
      <w:r w:rsidR="001D5594" w:rsidRPr="00F5553C">
        <w:rPr>
          <w:b/>
          <w:sz w:val="24"/>
          <w:lang w:val="be-BY"/>
        </w:rPr>
        <w:t xml:space="preserve">    </w:t>
      </w:r>
      <w:r w:rsidR="009B4141">
        <w:rPr>
          <w:b/>
          <w:sz w:val="24"/>
          <w:lang w:val="be-BY"/>
        </w:rPr>
        <w:t xml:space="preserve">                </w:t>
      </w:r>
      <w:r w:rsidR="00A03C66">
        <w:rPr>
          <w:b/>
          <w:sz w:val="24"/>
          <w:lang w:val="be-BY"/>
        </w:rPr>
        <w:t xml:space="preserve">     </w:t>
      </w:r>
      <w:r w:rsidR="009B4141">
        <w:rPr>
          <w:b/>
          <w:sz w:val="24"/>
          <w:lang w:val="be-BY"/>
        </w:rPr>
        <w:t xml:space="preserve">   </w:t>
      </w:r>
      <w:r w:rsidR="001D5594" w:rsidRPr="00F5553C">
        <w:rPr>
          <w:b/>
          <w:sz w:val="24"/>
          <w:lang w:val="be-BY"/>
        </w:rPr>
        <w:t xml:space="preserve"> </w:t>
      </w:r>
      <w:r w:rsidR="00C4480F" w:rsidRPr="00F5553C">
        <w:rPr>
          <w:b/>
          <w:sz w:val="24"/>
          <w:lang w:val="be-BY"/>
        </w:rPr>
        <w:t xml:space="preserve"> </w:t>
      </w:r>
      <w:r w:rsidR="00342D04" w:rsidRPr="00F5553C">
        <w:rPr>
          <w:b/>
          <w:sz w:val="24"/>
          <w:lang w:val="be-BY"/>
        </w:rPr>
        <w:t>ПОСТАНОВЛЕНИЕ</w:t>
      </w:r>
    </w:p>
    <w:p w:rsidR="00A03C66" w:rsidRDefault="00A03C66" w:rsidP="00D30D65">
      <w:pPr>
        <w:jc w:val="both"/>
        <w:rPr>
          <w:sz w:val="26"/>
          <w:szCs w:val="26"/>
        </w:rPr>
      </w:pPr>
    </w:p>
    <w:p w:rsidR="00D30D65" w:rsidRPr="009C0656" w:rsidRDefault="00D30D65" w:rsidP="00D30D65">
      <w:pPr>
        <w:ind w:left="5040"/>
        <w:jc w:val="both"/>
        <w:rPr>
          <w:sz w:val="26"/>
          <w:szCs w:val="26"/>
        </w:rPr>
      </w:pPr>
      <w:r w:rsidRPr="00783828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порядок</w:t>
      </w:r>
      <w:r w:rsidRPr="00783828">
        <w:rPr>
          <w:sz w:val="26"/>
          <w:szCs w:val="26"/>
        </w:rPr>
        <w:t xml:space="preserve"> </w:t>
      </w:r>
      <w:r w:rsidRPr="009C0656">
        <w:rPr>
          <w:sz w:val="26"/>
          <w:szCs w:val="26"/>
        </w:rPr>
        <w:t xml:space="preserve">администрирования доходов </w:t>
      </w:r>
      <w:r>
        <w:rPr>
          <w:sz w:val="26"/>
          <w:szCs w:val="26"/>
        </w:rPr>
        <w:t>бю</w:t>
      </w:r>
      <w:r w:rsidRPr="009C0656">
        <w:rPr>
          <w:sz w:val="26"/>
          <w:szCs w:val="26"/>
        </w:rPr>
        <w:t>джета</w:t>
      </w:r>
      <w:r>
        <w:rPr>
          <w:sz w:val="26"/>
          <w:szCs w:val="26"/>
        </w:rPr>
        <w:t xml:space="preserve"> сельского поселения Кандринский сельсовет </w:t>
      </w:r>
      <w:r w:rsidRPr="009C0656">
        <w:rPr>
          <w:sz w:val="26"/>
          <w:szCs w:val="26"/>
        </w:rPr>
        <w:t xml:space="preserve">муниципального района Туймазинский район Республики Башкортостан, </w:t>
      </w:r>
      <w:proofErr w:type="spellStart"/>
      <w:r w:rsidRPr="009C0656">
        <w:rPr>
          <w:sz w:val="26"/>
          <w:szCs w:val="26"/>
        </w:rPr>
        <w:t>администрируемых</w:t>
      </w:r>
      <w:proofErr w:type="spellEnd"/>
      <w:r w:rsidRPr="009C0656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ей</w:t>
      </w:r>
      <w:r w:rsidRPr="009C0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Кандринский сельсовет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</w:t>
      </w:r>
    </w:p>
    <w:p w:rsidR="00D30D65" w:rsidRPr="00783828" w:rsidRDefault="00D30D65" w:rsidP="00D30D65">
      <w:pPr>
        <w:ind w:left="5580"/>
        <w:jc w:val="both"/>
        <w:rPr>
          <w:sz w:val="26"/>
          <w:szCs w:val="26"/>
        </w:rPr>
      </w:pPr>
    </w:p>
    <w:p w:rsidR="00D30D65" w:rsidRPr="003C0C17" w:rsidRDefault="00D30D65" w:rsidP="00D30D65">
      <w:pPr>
        <w:rPr>
          <w:szCs w:val="28"/>
        </w:rPr>
      </w:pPr>
    </w:p>
    <w:p w:rsidR="00D30D65" w:rsidRPr="005873D2" w:rsidRDefault="00D30D65" w:rsidP="00D30D65">
      <w:pPr>
        <w:ind w:firstLine="720"/>
        <w:jc w:val="both"/>
        <w:rPr>
          <w:sz w:val="26"/>
          <w:szCs w:val="26"/>
        </w:rPr>
      </w:pPr>
      <w:r w:rsidRPr="005873D2">
        <w:rPr>
          <w:sz w:val="26"/>
          <w:szCs w:val="26"/>
        </w:rPr>
        <w:t xml:space="preserve">В соответствии с положениями Бюджетного кодекса Российской Федерации </w:t>
      </w:r>
      <w:r w:rsidRPr="005873D2">
        <w:rPr>
          <w:b/>
          <w:sz w:val="26"/>
          <w:szCs w:val="26"/>
        </w:rPr>
        <w:t>постановляю</w:t>
      </w:r>
      <w:r w:rsidRPr="005873D2">
        <w:rPr>
          <w:sz w:val="26"/>
          <w:szCs w:val="26"/>
        </w:rPr>
        <w:t>:</w:t>
      </w:r>
    </w:p>
    <w:p w:rsidR="00D30D65" w:rsidRPr="005873D2" w:rsidRDefault="00D30D65" w:rsidP="00D30D65">
      <w:pPr>
        <w:ind w:firstLine="720"/>
        <w:jc w:val="both"/>
        <w:rPr>
          <w:sz w:val="26"/>
          <w:szCs w:val="26"/>
        </w:rPr>
      </w:pPr>
    </w:p>
    <w:p w:rsidR="00D30D65" w:rsidRDefault="00D30D65" w:rsidP="00D30D65">
      <w:pPr>
        <w:ind w:firstLine="720"/>
        <w:jc w:val="both"/>
        <w:rPr>
          <w:sz w:val="26"/>
          <w:szCs w:val="26"/>
        </w:rPr>
      </w:pPr>
      <w:r w:rsidRPr="005873D2">
        <w:rPr>
          <w:sz w:val="26"/>
          <w:szCs w:val="26"/>
        </w:rPr>
        <w:t xml:space="preserve">1. Внести изменения в </w:t>
      </w:r>
      <w:r>
        <w:rPr>
          <w:sz w:val="26"/>
          <w:szCs w:val="26"/>
        </w:rPr>
        <w:t>приложение 1 к П</w:t>
      </w:r>
      <w:r w:rsidRPr="005873D2">
        <w:rPr>
          <w:sz w:val="26"/>
          <w:szCs w:val="26"/>
        </w:rPr>
        <w:t>орядк</w:t>
      </w:r>
      <w:r>
        <w:rPr>
          <w:sz w:val="26"/>
          <w:szCs w:val="26"/>
        </w:rPr>
        <w:t xml:space="preserve">у </w:t>
      </w:r>
      <w:r w:rsidRPr="009C0656">
        <w:rPr>
          <w:sz w:val="26"/>
          <w:szCs w:val="26"/>
        </w:rPr>
        <w:t xml:space="preserve">администрирования доходов </w:t>
      </w:r>
      <w:r>
        <w:rPr>
          <w:sz w:val="26"/>
          <w:szCs w:val="26"/>
        </w:rPr>
        <w:t>бю</w:t>
      </w:r>
      <w:r w:rsidRPr="009C0656">
        <w:rPr>
          <w:sz w:val="26"/>
          <w:szCs w:val="26"/>
        </w:rPr>
        <w:t>джета</w:t>
      </w:r>
      <w:r>
        <w:rPr>
          <w:sz w:val="26"/>
          <w:szCs w:val="26"/>
        </w:rPr>
        <w:t xml:space="preserve"> сельского  поселения Кандринский сельсовет  </w:t>
      </w:r>
      <w:r w:rsidRPr="009C0656">
        <w:rPr>
          <w:sz w:val="26"/>
          <w:szCs w:val="26"/>
        </w:rPr>
        <w:t xml:space="preserve">муниципального района Туймазинский район Республики Башкортостан, </w:t>
      </w:r>
      <w:proofErr w:type="spellStart"/>
      <w:r w:rsidRPr="009C0656">
        <w:rPr>
          <w:sz w:val="26"/>
          <w:szCs w:val="26"/>
        </w:rPr>
        <w:t>администрируемых</w:t>
      </w:r>
      <w:proofErr w:type="spellEnd"/>
      <w:r w:rsidRPr="009C0656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ей</w:t>
      </w:r>
      <w:r w:rsidRPr="009C0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 поселения Кандринский сельсовет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</w:t>
      </w:r>
      <w:r w:rsidRPr="005873D2">
        <w:rPr>
          <w:sz w:val="26"/>
          <w:szCs w:val="26"/>
        </w:rPr>
        <w:t>, утвержденн</w:t>
      </w:r>
      <w:r>
        <w:rPr>
          <w:sz w:val="26"/>
          <w:szCs w:val="26"/>
        </w:rPr>
        <w:t>ому</w:t>
      </w:r>
      <w:r w:rsidRPr="005873D2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Администрации сельского </w:t>
      </w:r>
      <w:r w:rsidRPr="005873D2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 сельсовет</w:t>
      </w:r>
      <w:r w:rsidRPr="005873D2">
        <w:rPr>
          <w:sz w:val="26"/>
          <w:szCs w:val="26"/>
        </w:rPr>
        <w:t xml:space="preserve"> муниципального района Туймазинский район Республики Башкортостан от </w:t>
      </w:r>
      <w:r>
        <w:rPr>
          <w:sz w:val="26"/>
          <w:szCs w:val="26"/>
        </w:rPr>
        <w:t>19</w:t>
      </w:r>
      <w:r w:rsidRPr="005873D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5873D2">
        <w:rPr>
          <w:sz w:val="26"/>
          <w:szCs w:val="26"/>
        </w:rPr>
        <w:t>.20</w:t>
      </w:r>
      <w:r>
        <w:rPr>
          <w:sz w:val="26"/>
          <w:szCs w:val="26"/>
        </w:rPr>
        <w:t>14</w:t>
      </w:r>
      <w:r w:rsidRPr="005873D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72, изложив его в следующей редакции</w:t>
      </w:r>
      <w:r w:rsidRPr="005873D2">
        <w:rPr>
          <w:sz w:val="26"/>
          <w:szCs w:val="26"/>
        </w:rPr>
        <w:t>:</w:t>
      </w:r>
    </w:p>
    <w:p w:rsidR="00980BEE" w:rsidRDefault="00D30D65" w:rsidP="00D30D65">
      <w:pPr>
        <w:jc w:val="center"/>
        <w:rPr>
          <w:sz w:val="26"/>
          <w:szCs w:val="26"/>
        </w:rPr>
      </w:pPr>
      <w:r w:rsidRPr="003C6C7A">
        <w:rPr>
          <w:sz w:val="26"/>
          <w:szCs w:val="26"/>
        </w:rPr>
        <w:t xml:space="preserve">«Доходы, закрепляемые за отделами Администрации </w:t>
      </w:r>
      <w:r>
        <w:rPr>
          <w:sz w:val="26"/>
          <w:szCs w:val="26"/>
        </w:rPr>
        <w:t xml:space="preserve">сельского </w:t>
      </w:r>
      <w:r w:rsidRPr="003C6C7A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 сельсовет</w:t>
      </w:r>
      <w:r w:rsidRPr="003C6C7A">
        <w:rPr>
          <w:sz w:val="26"/>
          <w:szCs w:val="26"/>
        </w:rPr>
        <w:t xml:space="preserve"> муниципального района Туймазинский р</w:t>
      </w:r>
      <w:r>
        <w:rPr>
          <w:sz w:val="26"/>
          <w:szCs w:val="26"/>
        </w:rPr>
        <w:t>айон</w:t>
      </w:r>
    </w:p>
    <w:p w:rsidR="00D30D65" w:rsidRPr="00D30D65" w:rsidRDefault="00D30D65" w:rsidP="00D30D6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Башкортостан»</w:t>
      </w:r>
      <w:r w:rsidRPr="003C6C7A">
        <w:rPr>
          <w:sz w:val="26"/>
          <w:szCs w:val="26"/>
        </w:rPr>
        <w:t xml:space="preserve"> </w:t>
      </w:r>
      <w:r>
        <w:t xml:space="preserve"> </w:t>
      </w:r>
      <w:r w:rsidRPr="009A50D0">
        <w:t xml:space="preserve">      </w:t>
      </w:r>
      <w:r>
        <w:t xml:space="preserve">                              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6820"/>
        <w:gridCol w:w="1559"/>
      </w:tblGrid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B57052" w:rsidRDefault="00D30D65" w:rsidP="00D30D65">
            <w:pPr>
              <w:jc w:val="center"/>
              <w:rPr>
                <w:sz w:val="24"/>
              </w:rPr>
            </w:pPr>
            <w:r w:rsidRPr="00B57052">
              <w:rPr>
                <w:sz w:val="24"/>
              </w:rPr>
              <w:t>Код бюджетной классификации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B57052" w:rsidRDefault="00D30D65" w:rsidP="00D30D65">
            <w:pPr>
              <w:jc w:val="center"/>
              <w:rPr>
                <w:sz w:val="24"/>
              </w:rPr>
            </w:pPr>
            <w:r w:rsidRPr="00B57052">
              <w:rPr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B57052" w:rsidRDefault="00D30D65" w:rsidP="00D30D65">
            <w:pPr>
              <w:jc w:val="center"/>
              <w:rPr>
                <w:bCs/>
                <w:sz w:val="24"/>
              </w:rPr>
            </w:pPr>
            <w:proofErr w:type="spellStart"/>
            <w:r w:rsidRPr="00B57052">
              <w:rPr>
                <w:bCs/>
                <w:sz w:val="24"/>
              </w:rPr>
              <w:t>Наименова</w:t>
            </w:r>
            <w:r w:rsidR="00B57052">
              <w:rPr>
                <w:bCs/>
                <w:sz w:val="24"/>
              </w:rPr>
              <w:t>-</w:t>
            </w:r>
            <w:r w:rsidRPr="00B57052">
              <w:rPr>
                <w:bCs/>
                <w:sz w:val="24"/>
              </w:rPr>
              <w:t>ние</w:t>
            </w:r>
            <w:proofErr w:type="spellEnd"/>
            <w:r w:rsidRPr="00B57052">
              <w:rPr>
                <w:bCs/>
                <w:sz w:val="24"/>
              </w:rPr>
              <w:t xml:space="preserve"> отдела</w:t>
            </w:r>
          </w:p>
        </w:tc>
      </w:tr>
      <w:tr w:rsidR="00D30D65" w:rsidRPr="009A50D0" w:rsidTr="00B57052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1 08 04020 01 1000 110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1 08 04020 01 4000 110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1 11 03050 10 0000 120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1 11 09015 10 0000 120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</w:t>
            </w:r>
            <w:r w:rsidRPr="00E41899">
              <w:rPr>
                <w:sz w:val="22"/>
                <w:szCs w:val="22"/>
              </w:rPr>
              <w:lastRenderedPageBreak/>
              <w:t>находящимися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E41899">
              <w:rPr>
                <w:sz w:val="22"/>
                <w:szCs w:val="22"/>
              </w:rPr>
              <w:t>1 11 09045 10 0000 120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1 13 01995 10 0000 130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1 13 02065 10 0000 130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1 13 02995 10 0000 130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1 15 02050 10 0000 140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1 16 07010 10 0000 140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1 16 07030 10 0000 140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1 16 07040 10 0000 140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1 16 07090 10 0000 140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1 16 10031 10 0000 140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41899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E41899"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1 16 10032 10 0000 140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1 16 10061 10 0000 140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1 16 10062 10 0000 140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1 16 10081 10 0000 140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E41899">
              <w:rPr>
                <w:sz w:val="22"/>
                <w:szCs w:val="22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E41899">
              <w:rPr>
                <w:sz w:val="22"/>
                <w:szCs w:val="22"/>
              </w:rPr>
              <w:t>1 16 10082 10 0000 140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1 16 10100 10 0000 140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1 16 10123 01 0001 140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1 17 01050 10 0000 180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1 17 05050 10 0000 180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1 17 14030 10 0000 150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2 02 15001 10 0000 150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2 02 15002 10 0000 150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2 02 16001 10 0000 150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2 02 20041 10 0000 150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2 02 20077 10 7217 150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41899">
              <w:rPr>
                <w:sz w:val="22"/>
                <w:szCs w:val="22"/>
              </w:rPr>
              <w:t>софинансирование</w:t>
            </w:r>
            <w:proofErr w:type="spellEnd"/>
            <w:r w:rsidRPr="00E41899">
              <w:rPr>
                <w:sz w:val="22"/>
                <w:szCs w:val="22"/>
              </w:rPr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2 02 20077 10 7218 150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41899">
              <w:rPr>
                <w:sz w:val="22"/>
                <w:szCs w:val="22"/>
              </w:rPr>
              <w:t>софинансирование</w:t>
            </w:r>
            <w:proofErr w:type="spellEnd"/>
            <w:r w:rsidRPr="00E41899">
              <w:rPr>
                <w:sz w:val="22"/>
                <w:szCs w:val="22"/>
              </w:rPr>
              <w:t xml:space="preserve">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 xml:space="preserve">2 02 20077 10 7225 150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41899">
              <w:rPr>
                <w:sz w:val="22"/>
                <w:szCs w:val="22"/>
              </w:rPr>
              <w:t>софинансирование</w:t>
            </w:r>
            <w:proofErr w:type="spellEnd"/>
            <w:r w:rsidRPr="00E41899">
              <w:rPr>
                <w:sz w:val="22"/>
                <w:szCs w:val="22"/>
              </w:rPr>
              <w:t xml:space="preserve">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2 02 20077 10 7240 150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41899">
              <w:rPr>
                <w:sz w:val="22"/>
                <w:szCs w:val="22"/>
              </w:rPr>
              <w:t>софинансирование</w:t>
            </w:r>
            <w:proofErr w:type="spellEnd"/>
            <w:r w:rsidRPr="00E41899">
              <w:rPr>
                <w:sz w:val="22"/>
                <w:szCs w:val="22"/>
              </w:rPr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2 02 20298 10 0000 150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2 02 20299 10 0000 150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E41899">
              <w:rPr>
                <w:sz w:val="22"/>
                <w:szCs w:val="22"/>
              </w:rPr>
              <w:t>2 02 20300 10 0000 150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2 02 20301 10 0000 150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2 02 20302 10 0000 150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2 02 20303 10 0000 150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2 02 25027 10 0000 150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2 02 29998 10 0000 150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791 2 02 29999 10 7258 150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Прочие субсидии бюджетам сельских поселений (мероприятия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E41899">
              <w:rPr>
                <w:sz w:val="22"/>
                <w:szCs w:val="22"/>
              </w:rPr>
              <w:t>маломобильных</w:t>
            </w:r>
            <w:proofErr w:type="spellEnd"/>
            <w:r w:rsidRPr="00E41899">
              <w:rPr>
                <w:sz w:val="22"/>
                <w:szCs w:val="22"/>
              </w:rPr>
              <w:t xml:space="preserve"> групп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2 02 35118 10 0000 150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2 02 40014 10 0000 150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2 02 45390 10 0000 150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2 02 49999 10 5555 150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2 02 49999 10 7201 150 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2 02 49999 10 7211 150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бесплатно)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2 02 49999 10 7216 150 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2 02 49999 10 7219 150 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2 02 49999 10 7231 150 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2 02 49999 10 7232 150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Прочие межбюджетные трансферты, передаваемые бюджетам  сельских поселений (осуществление мероприятий по строительству и </w:t>
            </w:r>
            <w:r w:rsidRPr="00E41899">
              <w:rPr>
                <w:sz w:val="22"/>
                <w:szCs w:val="22"/>
              </w:rPr>
              <w:lastRenderedPageBreak/>
              <w:t xml:space="preserve">реконструкции объектов водоснабжения и водоотведения, </w:t>
            </w:r>
            <w:proofErr w:type="spellStart"/>
            <w:r w:rsidRPr="00E41899">
              <w:rPr>
                <w:sz w:val="22"/>
                <w:szCs w:val="22"/>
              </w:rPr>
              <w:t>электро</w:t>
            </w:r>
            <w:proofErr w:type="spellEnd"/>
            <w:r w:rsidRPr="00E41899">
              <w:rPr>
                <w:sz w:val="22"/>
                <w:szCs w:val="22"/>
              </w:rPr>
              <w:t>- и теплоснабжения)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E41899">
              <w:rPr>
                <w:sz w:val="22"/>
                <w:szCs w:val="22"/>
              </w:rPr>
              <w:t>2 02 49999 10 7235 150 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2 02 49999 10 7241 150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2 02 49999 10 7247 150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2 02 49999 10 7248 150 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2 02 49999 10 7404 150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2 02 49999 10 7405 150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2 02 49999 10 7408 150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2 02 49999 10 7415 150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городских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2 02 90054 10 0000 150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2 07 05020 10 0000 150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2 07 05030 10 6100 150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2 07 05030 10 6200 150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2 07 05030 10 6300 150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2 07 05030 10 6500 150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05030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lastRenderedPageBreak/>
              <w:t>6600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lastRenderedPageBreak/>
              <w:t xml:space="preserve">Прочие безвозмездные поступления в бюджеты сельских поселений </w:t>
            </w:r>
            <w:r w:rsidRPr="00E41899"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</w:rPr>
              <w:t>п</w:t>
            </w:r>
            <w:r w:rsidRPr="007B4824">
              <w:rPr>
                <w:sz w:val="22"/>
                <w:szCs w:val="22"/>
              </w:rPr>
              <w:t>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 w:rsidRPr="00E41899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E41899">
              <w:rPr>
                <w:sz w:val="22"/>
                <w:szCs w:val="22"/>
              </w:rPr>
              <w:t>2 08 05000 10 0000 150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2 18 05010 10 0000 150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2 18 05020 10 0000 150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2 18 05030 10 0000 150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2 18 60010 10 0000 150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2 19 25027 10 0000 150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2 19 25112 10 0000 150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E41899">
              <w:rPr>
                <w:sz w:val="22"/>
                <w:szCs w:val="22"/>
              </w:rPr>
              <w:t>софинансирование</w:t>
            </w:r>
            <w:proofErr w:type="spellEnd"/>
            <w:r w:rsidRPr="00E41899">
              <w:rPr>
                <w:sz w:val="22"/>
                <w:szCs w:val="22"/>
              </w:rPr>
              <w:t xml:space="preserve"> капитальных вложений в объекты муниципальной собственности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2 19 45160 10 0000 150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2 19 60010 10 0000 150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</w:tbl>
    <w:p w:rsidR="00D30D65" w:rsidRDefault="00D30D65" w:rsidP="00D30D6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30D65" w:rsidRDefault="00D30D65" w:rsidP="00D30D6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30D65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01.01.2020 года.</w:t>
      </w:r>
    </w:p>
    <w:p w:rsidR="00D30D65" w:rsidRPr="00D30D65" w:rsidRDefault="00D30D65" w:rsidP="00D30D6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04582" w:rsidRPr="00D30D65" w:rsidRDefault="00D30D65" w:rsidP="00D01441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01441" w:rsidRPr="00D30D65">
        <w:rPr>
          <w:rFonts w:ascii="Times New Roman" w:hAnsi="Times New Roman" w:cs="Times New Roman"/>
          <w:sz w:val="26"/>
          <w:szCs w:val="26"/>
        </w:rPr>
        <w:t xml:space="preserve">. </w:t>
      </w:r>
      <w:r w:rsidR="00B04582" w:rsidRPr="00D30D65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DA487F" w:rsidRPr="00D30D65">
        <w:rPr>
          <w:rFonts w:ascii="Times New Roman" w:hAnsi="Times New Roman" w:cs="Times New Roman"/>
          <w:sz w:val="26"/>
          <w:szCs w:val="26"/>
        </w:rPr>
        <w:t>управляющ</w:t>
      </w:r>
      <w:r w:rsidR="00980BEE">
        <w:rPr>
          <w:rFonts w:ascii="Times New Roman" w:hAnsi="Times New Roman" w:cs="Times New Roman"/>
          <w:sz w:val="26"/>
          <w:szCs w:val="26"/>
        </w:rPr>
        <w:t>его</w:t>
      </w:r>
      <w:r w:rsidR="00DA487F" w:rsidRPr="00D30D65">
        <w:rPr>
          <w:rFonts w:ascii="Times New Roman" w:hAnsi="Times New Roman" w:cs="Times New Roman"/>
          <w:sz w:val="26"/>
          <w:szCs w:val="26"/>
        </w:rPr>
        <w:t xml:space="preserve"> делами</w:t>
      </w:r>
      <w:r w:rsidR="00B04582" w:rsidRPr="00D30D65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Кандринский  сельсовет </w:t>
      </w:r>
      <w:proofErr w:type="spellStart"/>
      <w:r w:rsidR="00DA487F" w:rsidRPr="00D30D65">
        <w:rPr>
          <w:rFonts w:ascii="Times New Roman" w:hAnsi="Times New Roman" w:cs="Times New Roman"/>
          <w:sz w:val="26"/>
          <w:szCs w:val="26"/>
        </w:rPr>
        <w:t>Нигматуллину</w:t>
      </w:r>
      <w:proofErr w:type="spellEnd"/>
      <w:r w:rsidR="00DA487F" w:rsidRPr="00D30D65">
        <w:rPr>
          <w:rFonts w:ascii="Times New Roman" w:hAnsi="Times New Roman" w:cs="Times New Roman"/>
          <w:sz w:val="26"/>
          <w:szCs w:val="26"/>
        </w:rPr>
        <w:t xml:space="preserve"> Л.Т.</w:t>
      </w:r>
    </w:p>
    <w:p w:rsidR="00B04582" w:rsidRPr="00D30D65" w:rsidRDefault="00B04582" w:rsidP="00B04582">
      <w:pPr>
        <w:pStyle w:val="ac"/>
        <w:tabs>
          <w:tab w:val="left" w:pos="1080"/>
        </w:tabs>
        <w:autoSpaceDE w:val="0"/>
        <w:ind w:left="0"/>
        <w:jc w:val="both"/>
        <w:rPr>
          <w:rFonts w:eastAsia="Times New Roman CYR"/>
          <w:sz w:val="26"/>
          <w:szCs w:val="26"/>
        </w:rPr>
      </w:pPr>
    </w:p>
    <w:p w:rsidR="00B04582" w:rsidRPr="00D30D65" w:rsidRDefault="00B04582" w:rsidP="00B04582">
      <w:pPr>
        <w:autoSpaceDE w:val="0"/>
        <w:jc w:val="both"/>
        <w:rPr>
          <w:sz w:val="26"/>
          <w:szCs w:val="26"/>
        </w:rPr>
      </w:pPr>
    </w:p>
    <w:p w:rsidR="00B04582" w:rsidRPr="00D30D65" w:rsidRDefault="00B04582" w:rsidP="00B04582">
      <w:pPr>
        <w:autoSpaceDE w:val="0"/>
        <w:ind w:firstLine="709"/>
        <w:jc w:val="both"/>
        <w:rPr>
          <w:sz w:val="26"/>
          <w:szCs w:val="26"/>
        </w:rPr>
      </w:pPr>
    </w:p>
    <w:p w:rsidR="00B04582" w:rsidRPr="00D30D65" w:rsidRDefault="00F5553C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D30D65">
        <w:rPr>
          <w:rFonts w:eastAsia="Times New Roman CYR"/>
          <w:sz w:val="26"/>
          <w:szCs w:val="26"/>
        </w:rPr>
        <w:t>Г</w:t>
      </w:r>
      <w:r w:rsidR="00DA487F" w:rsidRPr="00D30D65">
        <w:rPr>
          <w:rFonts w:eastAsia="Times New Roman CYR"/>
          <w:sz w:val="26"/>
          <w:szCs w:val="26"/>
        </w:rPr>
        <w:t>л</w:t>
      </w:r>
      <w:r w:rsidRPr="00D30D65">
        <w:rPr>
          <w:rFonts w:eastAsia="Times New Roman CYR"/>
          <w:sz w:val="26"/>
          <w:szCs w:val="26"/>
        </w:rPr>
        <w:t>ава</w:t>
      </w:r>
      <w:r w:rsidR="00B04582" w:rsidRPr="00D30D65">
        <w:rPr>
          <w:rFonts w:eastAsia="Times New Roman CYR"/>
          <w:sz w:val="26"/>
          <w:szCs w:val="26"/>
        </w:rPr>
        <w:t xml:space="preserve"> сельского поселения </w:t>
      </w:r>
    </w:p>
    <w:p w:rsidR="00B04582" w:rsidRPr="00D30D65" w:rsidRDefault="00DA487F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D30D65">
        <w:rPr>
          <w:rFonts w:eastAsia="Times New Roman CYR"/>
          <w:sz w:val="26"/>
          <w:szCs w:val="26"/>
        </w:rPr>
        <w:t>Кандринский</w:t>
      </w:r>
      <w:r w:rsidR="00980BEE">
        <w:rPr>
          <w:rFonts w:eastAsia="Times New Roman CYR"/>
          <w:sz w:val="26"/>
          <w:szCs w:val="26"/>
        </w:rPr>
        <w:t xml:space="preserve">      </w:t>
      </w:r>
      <w:r w:rsidR="00B04582" w:rsidRPr="00D30D65">
        <w:rPr>
          <w:rFonts w:eastAsia="Times New Roman CYR"/>
          <w:sz w:val="26"/>
          <w:szCs w:val="26"/>
        </w:rPr>
        <w:t xml:space="preserve"> сельсовет</w:t>
      </w:r>
      <w:r w:rsidR="00B04582" w:rsidRPr="00D30D65">
        <w:rPr>
          <w:rFonts w:eastAsia="Times New Roman CYR"/>
          <w:sz w:val="26"/>
          <w:szCs w:val="26"/>
        </w:rPr>
        <w:tab/>
      </w:r>
    </w:p>
    <w:p w:rsidR="00B04582" w:rsidRPr="00D30D65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D30D65">
        <w:rPr>
          <w:rFonts w:eastAsia="Times New Roman CYR"/>
          <w:sz w:val="26"/>
          <w:szCs w:val="26"/>
        </w:rPr>
        <w:t xml:space="preserve">муниципального </w:t>
      </w:r>
      <w:r w:rsidR="00980BEE">
        <w:rPr>
          <w:rFonts w:eastAsia="Times New Roman CYR"/>
          <w:sz w:val="26"/>
          <w:szCs w:val="26"/>
        </w:rPr>
        <w:t xml:space="preserve">     </w:t>
      </w:r>
      <w:r w:rsidRPr="00D30D65">
        <w:rPr>
          <w:rFonts w:eastAsia="Times New Roman CYR"/>
          <w:sz w:val="26"/>
          <w:szCs w:val="26"/>
        </w:rPr>
        <w:t xml:space="preserve">района </w:t>
      </w:r>
    </w:p>
    <w:p w:rsidR="00B04582" w:rsidRPr="00D30D65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D30D65">
        <w:rPr>
          <w:rFonts w:eastAsia="Times New Roman CYR"/>
          <w:sz w:val="26"/>
          <w:szCs w:val="26"/>
        </w:rPr>
        <w:t>Туймазинский</w:t>
      </w:r>
      <w:r w:rsidR="00980BEE">
        <w:rPr>
          <w:rFonts w:eastAsia="Times New Roman CYR"/>
          <w:sz w:val="26"/>
          <w:szCs w:val="26"/>
        </w:rPr>
        <w:t xml:space="preserve">          </w:t>
      </w:r>
      <w:r w:rsidRPr="00D30D65">
        <w:rPr>
          <w:rFonts w:eastAsia="Times New Roman CYR"/>
          <w:sz w:val="26"/>
          <w:szCs w:val="26"/>
        </w:rPr>
        <w:t xml:space="preserve"> район </w:t>
      </w:r>
    </w:p>
    <w:p w:rsidR="00B04582" w:rsidRPr="00D30D65" w:rsidRDefault="00B04582" w:rsidP="00B04582">
      <w:pPr>
        <w:autoSpaceDE w:val="0"/>
        <w:ind w:firstLine="709"/>
        <w:jc w:val="both"/>
        <w:rPr>
          <w:sz w:val="26"/>
          <w:szCs w:val="26"/>
        </w:rPr>
      </w:pPr>
      <w:r w:rsidRPr="00D30D65">
        <w:rPr>
          <w:rFonts w:eastAsia="Times New Roman CYR"/>
          <w:sz w:val="26"/>
          <w:szCs w:val="26"/>
        </w:rPr>
        <w:t>Республики Башкортостан</w:t>
      </w:r>
      <w:r w:rsidRPr="00D30D65">
        <w:rPr>
          <w:rFonts w:eastAsia="Times New Roman CYR"/>
          <w:sz w:val="26"/>
          <w:szCs w:val="26"/>
        </w:rPr>
        <w:tab/>
      </w:r>
      <w:r w:rsidRPr="00D30D65">
        <w:rPr>
          <w:rFonts w:eastAsia="Times New Roman CYR"/>
          <w:sz w:val="26"/>
          <w:szCs w:val="26"/>
        </w:rPr>
        <w:tab/>
      </w:r>
      <w:r w:rsidRPr="00D30D65">
        <w:rPr>
          <w:rFonts w:eastAsia="Times New Roman CYR"/>
          <w:sz w:val="26"/>
          <w:szCs w:val="26"/>
        </w:rPr>
        <w:tab/>
      </w:r>
      <w:r w:rsidR="00A03C66" w:rsidRPr="00D30D65">
        <w:rPr>
          <w:rFonts w:eastAsia="Times New Roman CYR"/>
          <w:sz w:val="26"/>
          <w:szCs w:val="26"/>
        </w:rPr>
        <w:t xml:space="preserve">             </w:t>
      </w:r>
      <w:r w:rsidRPr="00D30D65">
        <w:rPr>
          <w:rFonts w:eastAsia="Times New Roman CYR"/>
          <w:sz w:val="26"/>
          <w:szCs w:val="26"/>
        </w:rPr>
        <w:tab/>
      </w:r>
      <w:r w:rsidR="00DA487F" w:rsidRPr="00D30D65">
        <w:rPr>
          <w:rFonts w:eastAsia="Times New Roman CYR"/>
          <w:sz w:val="26"/>
          <w:szCs w:val="26"/>
        </w:rPr>
        <w:t>Р.Р. Рафиков</w:t>
      </w:r>
    </w:p>
    <w:p w:rsidR="00D30D65" w:rsidRDefault="00D30D65">
      <w:pPr>
        <w:autoSpaceDE w:val="0"/>
        <w:ind w:firstLine="709"/>
        <w:jc w:val="both"/>
        <w:rPr>
          <w:sz w:val="26"/>
          <w:szCs w:val="26"/>
        </w:rPr>
      </w:pPr>
    </w:p>
    <w:p w:rsidR="007F0CA2" w:rsidRDefault="007F0CA2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№ 449</w:t>
      </w:r>
    </w:p>
    <w:p w:rsidR="007F0CA2" w:rsidRPr="00D30D65" w:rsidRDefault="007F0CA2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18.12.2019 г.</w:t>
      </w:r>
    </w:p>
    <w:sectPr w:rsidR="007F0CA2" w:rsidRPr="00D30D65" w:rsidSect="00D01441">
      <w:pgSz w:w="11906" w:h="16838"/>
      <w:pgMar w:top="568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-900"/>
        </w:tabs>
        <w:ind w:left="360" w:hanging="360"/>
      </w:pPr>
      <w:rPr>
        <w:rFonts w:ascii="Wingdings" w:hAnsi="Wingdings"/>
        <w:b/>
        <w:i w:val="0"/>
        <w:sz w:val="24"/>
      </w:rPr>
    </w:lvl>
  </w:abstractNum>
  <w:abstractNum w:abstractNumId="2">
    <w:nsid w:val="1E6E0C54"/>
    <w:multiLevelType w:val="hybridMultilevel"/>
    <w:tmpl w:val="B76AF6E2"/>
    <w:lvl w:ilvl="0" w:tplc="77488E0A">
      <w:start w:val="1"/>
      <w:numFmt w:val="decimal"/>
      <w:lvlText w:val="%1."/>
      <w:lvlJc w:val="left"/>
      <w:pPr>
        <w:ind w:left="1956" w:hanging="123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66CD2"/>
    <w:multiLevelType w:val="hybridMultilevel"/>
    <w:tmpl w:val="8290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755E26"/>
    <w:rsid w:val="001D5594"/>
    <w:rsid w:val="001F51B2"/>
    <w:rsid w:val="00253E68"/>
    <w:rsid w:val="002C20CC"/>
    <w:rsid w:val="00342D04"/>
    <w:rsid w:val="003E5F99"/>
    <w:rsid w:val="00452F21"/>
    <w:rsid w:val="004630CA"/>
    <w:rsid w:val="004948A3"/>
    <w:rsid w:val="005B389D"/>
    <w:rsid w:val="00755E26"/>
    <w:rsid w:val="007A6FD3"/>
    <w:rsid w:val="007C769D"/>
    <w:rsid w:val="007F0CA2"/>
    <w:rsid w:val="00870B0B"/>
    <w:rsid w:val="0087114C"/>
    <w:rsid w:val="008D056D"/>
    <w:rsid w:val="00980BEE"/>
    <w:rsid w:val="009A02FD"/>
    <w:rsid w:val="009B4141"/>
    <w:rsid w:val="009D77FB"/>
    <w:rsid w:val="00A03C66"/>
    <w:rsid w:val="00A55374"/>
    <w:rsid w:val="00B04582"/>
    <w:rsid w:val="00B30785"/>
    <w:rsid w:val="00B57052"/>
    <w:rsid w:val="00C4480F"/>
    <w:rsid w:val="00D01441"/>
    <w:rsid w:val="00D07C9C"/>
    <w:rsid w:val="00D30D65"/>
    <w:rsid w:val="00DA487F"/>
    <w:rsid w:val="00DE5B66"/>
    <w:rsid w:val="00E05958"/>
    <w:rsid w:val="00E4099E"/>
    <w:rsid w:val="00E7542F"/>
    <w:rsid w:val="00F221D7"/>
    <w:rsid w:val="00F5553C"/>
    <w:rsid w:val="00F73385"/>
    <w:rsid w:val="00F8579C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385"/>
    <w:rPr>
      <w:sz w:val="28"/>
      <w:szCs w:val="24"/>
    </w:rPr>
  </w:style>
  <w:style w:type="paragraph" w:styleId="1">
    <w:name w:val="heading 1"/>
    <w:basedOn w:val="a"/>
    <w:next w:val="a"/>
    <w:qFormat/>
    <w:rsid w:val="00F7338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38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7338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A02FD"/>
    <w:pPr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rsid w:val="009A02FD"/>
    <w:rPr>
      <w:b/>
      <w:sz w:val="24"/>
    </w:rPr>
  </w:style>
  <w:style w:type="character" w:styleId="a9">
    <w:name w:val="Hyperlink"/>
    <w:basedOn w:val="a0"/>
    <w:rsid w:val="009A02FD"/>
    <w:rPr>
      <w:color w:val="0000FF"/>
      <w:u w:val="single"/>
    </w:rPr>
  </w:style>
  <w:style w:type="paragraph" w:customStyle="1" w:styleId="hp">
    <w:name w:val="hp"/>
    <w:basedOn w:val="a"/>
    <w:rsid w:val="009A02FD"/>
    <w:pPr>
      <w:spacing w:after="300"/>
    </w:pPr>
    <w:rPr>
      <w:sz w:val="24"/>
    </w:rPr>
  </w:style>
  <w:style w:type="paragraph" w:styleId="2">
    <w:name w:val="Body Text 2"/>
    <w:basedOn w:val="a"/>
    <w:link w:val="20"/>
    <w:rsid w:val="008D05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056D"/>
    <w:rPr>
      <w:sz w:val="28"/>
      <w:szCs w:val="24"/>
    </w:rPr>
  </w:style>
  <w:style w:type="paragraph" w:styleId="aa">
    <w:name w:val="Body Text Indent"/>
    <w:basedOn w:val="a"/>
    <w:link w:val="ab"/>
    <w:rsid w:val="00F8579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8579C"/>
    <w:rPr>
      <w:sz w:val="28"/>
      <w:szCs w:val="24"/>
    </w:rPr>
  </w:style>
  <w:style w:type="character" w:customStyle="1" w:styleId="apple-converted-space">
    <w:name w:val="apple-converted-space"/>
    <w:rsid w:val="00F8579C"/>
  </w:style>
  <w:style w:type="character" w:customStyle="1" w:styleId="a4">
    <w:name w:val="Верхний колонтитул Знак"/>
    <w:basedOn w:val="a0"/>
    <w:link w:val="a3"/>
    <w:rsid w:val="00F8579C"/>
    <w:rPr>
      <w:sz w:val="28"/>
      <w:szCs w:val="24"/>
    </w:rPr>
  </w:style>
  <w:style w:type="paragraph" w:customStyle="1" w:styleId="ConsPlusNormal">
    <w:name w:val="ConsPlusNormal"/>
    <w:rsid w:val="00F85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5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B04582"/>
    <w:pPr>
      <w:suppressAutoHyphens/>
      <w:ind w:left="720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Krokoz™</Company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2019-12-18T09:30:00Z</cp:lastPrinted>
  <dcterms:created xsi:type="dcterms:W3CDTF">2019-12-24T04:06:00Z</dcterms:created>
  <dcterms:modified xsi:type="dcterms:W3CDTF">2019-12-24T04:06:00Z</dcterms:modified>
</cp:coreProperties>
</file>