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696019">
        <w:t>17</w:t>
      </w:r>
      <w:r>
        <w:t>»</w:t>
      </w:r>
      <w:r w:rsidR="00696019">
        <w:t xml:space="preserve"> декабрь  </w:t>
      </w:r>
      <w:r>
        <w:t>20</w:t>
      </w:r>
      <w:r w:rsidR="00AC6A2D">
        <w:t>2</w:t>
      </w:r>
      <w:r w:rsidR="0081293E">
        <w:t>1</w:t>
      </w:r>
      <w:r w:rsidR="00AC6A2D">
        <w:t xml:space="preserve"> </w:t>
      </w:r>
      <w:r>
        <w:t xml:space="preserve">г.        </w:t>
      </w:r>
      <w:r w:rsidR="00696019">
        <w:t xml:space="preserve">     </w:t>
      </w:r>
      <w:r>
        <w:t xml:space="preserve">      №</w:t>
      </w:r>
      <w:r w:rsidR="00696019">
        <w:t xml:space="preserve"> 158</w:t>
      </w:r>
      <w:r>
        <w:t xml:space="preserve">         </w:t>
      </w:r>
      <w:r w:rsidR="00696019">
        <w:t xml:space="preserve">          </w:t>
      </w:r>
      <w:r>
        <w:t xml:space="preserve">    «</w:t>
      </w:r>
      <w:r w:rsidR="00696019">
        <w:t>17</w:t>
      </w:r>
      <w:r>
        <w:t>»</w:t>
      </w:r>
      <w:r w:rsidR="00696019">
        <w:t xml:space="preserve"> декабря </w:t>
      </w:r>
      <w:r>
        <w:t>20</w:t>
      </w:r>
      <w:r w:rsidR="00AC6A2D">
        <w:t>2</w:t>
      </w:r>
      <w:r w:rsidR="0081293E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CE2D4C" w:rsidRDefault="00CE2D4C" w:rsidP="002C29C9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</w:p>
    <w:p w:rsidR="004D5A0F" w:rsidRDefault="002C29C9" w:rsidP="002C29C9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  <w:r w:rsidRPr="002C29C9">
        <w:rPr>
          <w:b/>
          <w:sz w:val="24"/>
          <w:szCs w:val="24"/>
        </w:rPr>
        <w:t>Об утверждении Положения о порядке назначения и проведения собраний,</w:t>
      </w:r>
    </w:p>
    <w:p w:rsidR="002C29C9" w:rsidRPr="002C29C9" w:rsidRDefault="002C29C9" w:rsidP="002C29C9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  <w:r w:rsidRPr="002C29C9">
        <w:rPr>
          <w:b/>
          <w:sz w:val="24"/>
          <w:szCs w:val="24"/>
        </w:rPr>
        <w:t xml:space="preserve"> конференци</w:t>
      </w:r>
      <w:r w:rsidR="004D5A0F">
        <w:rPr>
          <w:b/>
          <w:sz w:val="24"/>
          <w:szCs w:val="24"/>
        </w:rPr>
        <w:t>й</w:t>
      </w:r>
      <w:r w:rsidRPr="002C29C9">
        <w:rPr>
          <w:b/>
          <w:sz w:val="24"/>
          <w:szCs w:val="24"/>
        </w:rPr>
        <w:t xml:space="preserve"> </w:t>
      </w:r>
      <w:r w:rsidR="004D5A0F">
        <w:rPr>
          <w:b/>
          <w:sz w:val="24"/>
          <w:szCs w:val="24"/>
        </w:rPr>
        <w:t xml:space="preserve"> </w:t>
      </w:r>
      <w:r w:rsidRPr="002C29C9">
        <w:rPr>
          <w:b/>
          <w:sz w:val="24"/>
          <w:szCs w:val="24"/>
        </w:rPr>
        <w:t>граждан (собраний делегатов) в целях рассмотрения и обсуждения</w:t>
      </w:r>
    </w:p>
    <w:p w:rsidR="002C29C9" w:rsidRPr="002C29C9" w:rsidRDefault="002C29C9" w:rsidP="002C29C9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  <w:r w:rsidRPr="002C29C9">
        <w:rPr>
          <w:b/>
          <w:sz w:val="24"/>
          <w:szCs w:val="24"/>
        </w:rPr>
        <w:t xml:space="preserve"> вопросов внесения инициативных проектов в сельском поселении Кандринский сельсовет муниципального района Туймазинский район Республики Башкортостан</w:t>
      </w:r>
    </w:p>
    <w:p w:rsidR="002C29C9" w:rsidRPr="002C29C9" w:rsidRDefault="002C29C9" w:rsidP="002C29C9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>В соответствии со статьями 29,30 Федерального закона от 06.10.2003 года № 131-ФЗ "Об общих принципах организации местного самоуправления в Российской Федерации",  Уставом сельского поселения Кандринский сельсовет муниципального района Туймазинский район Республики Башкортостан, Совет сельского поселения Кандринский сельсовет муниципального района Туймазинский район Республики Башкортостан РЕШИЛ:</w:t>
      </w: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>1.Утвердить Положение о порядке назначения и проведения собраний, конференци</w:t>
      </w:r>
      <w:r w:rsidR="004D5A0F" w:rsidRPr="004D5A0F">
        <w:rPr>
          <w:sz w:val="24"/>
          <w:szCs w:val="24"/>
        </w:rPr>
        <w:t>й</w:t>
      </w:r>
      <w:r w:rsidRPr="004D5A0F">
        <w:rPr>
          <w:sz w:val="24"/>
          <w:szCs w:val="24"/>
        </w:rPr>
        <w:t xml:space="preserve"> граждан (собраний делегатов) в целях рассмотрения и обсуждения вопросов внесения инициативных проектов в сельском поселении Кандринский сельсовет муниципального района Туймазинский район Республики Башкортостан (прилагается).</w:t>
      </w: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</w:p>
    <w:p w:rsidR="002C29C9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 xml:space="preserve"> 2.Обнародовать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4D5A0F" w:rsidRPr="004D5A0F" w:rsidRDefault="004D5A0F" w:rsidP="004D5A0F">
      <w:pPr>
        <w:pStyle w:val="11"/>
        <w:ind w:firstLine="964"/>
        <w:contextualSpacing/>
        <w:rPr>
          <w:sz w:val="24"/>
          <w:szCs w:val="24"/>
        </w:rPr>
      </w:pPr>
    </w:p>
    <w:p w:rsidR="002C29C9" w:rsidRPr="004D5A0F" w:rsidRDefault="002C29C9" w:rsidP="004D5A0F">
      <w:pPr>
        <w:suppressAutoHyphens/>
        <w:ind w:firstLine="964"/>
        <w:jc w:val="both"/>
        <w:rPr>
          <w:sz w:val="24"/>
        </w:rPr>
      </w:pPr>
      <w:r w:rsidRPr="004D5A0F">
        <w:rPr>
          <w:sz w:val="24"/>
        </w:rPr>
        <w:t>3. Контроль за исполнением настоящего решения возложить на постоянную комиссию Совета по бюджету, налогам, вопросам муниципальной собственности и развития предпринимательства (</w:t>
      </w:r>
      <w:proofErr w:type="spellStart"/>
      <w:r w:rsidRPr="004D5A0F">
        <w:rPr>
          <w:sz w:val="24"/>
        </w:rPr>
        <w:t>Сычков</w:t>
      </w:r>
      <w:proofErr w:type="spellEnd"/>
      <w:r w:rsidRPr="004D5A0F">
        <w:rPr>
          <w:sz w:val="24"/>
        </w:rPr>
        <w:t xml:space="preserve"> В.А.).</w:t>
      </w:r>
    </w:p>
    <w:p w:rsidR="002C29C9" w:rsidRPr="004D5A0F" w:rsidRDefault="002C29C9" w:rsidP="004D5A0F">
      <w:pPr>
        <w:suppressAutoHyphens/>
        <w:ind w:firstLine="964"/>
        <w:jc w:val="both"/>
        <w:rPr>
          <w:sz w:val="24"/>
        </w:rPr>
      </w:pPr>
    </w:p>
    <w:p w:rsidR="002C29C9" w:rsidRDefault="002C29C9" w:rsidP="004D5A0F">
      <w:pPr>
        <w:pStyle w:val="11"/>
        <w:ind w:firstLine="964"/>
        <w:contextualSpacing/>
        <w:rPr>
          <w:sz w:val="24"/>
          <w:szCs w:val="24"/>
        </w:rPr>
      </w:pPr>
    </w:p>
    <w:p w:rsidR="004D5A0F" w:rsidRPr="004D5A0F" w:rsidRDefault="004D5A0F" w:rsidP="004D5A0F">
      <w:pPr>
        <w:pStyle w:val="11"/>
        <w:ind w:firstLine="964"/>
        <w:contextualSpacing/>
        <w:rPr>
          <w:sz w:val="24"/>
          <w:szCs w:val="24"/>
        </w:rPr>
      </w:pP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>Глава сельского поселения</w:t>
      </w: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 xml:space="preserve">Кандринский </w:t>
      </w:r>
      <w:r w:rsidR="004D5A0F" w:rsidRPr="004D5A0F">
        <w:rPr>
          <w:sz w:val="24"/>
          <w:szCs w:val="24"/>
        </w:rPr>
        <w:t xml:space="preserve">     </w:t>
      </w:r>
      <w:r w:rsidRPr="004D5A0F">
        <w:rPr>
          <w:sz w:val="24"/>
          <w:szCs w:val="24"/>
        </w:rPr>
        <w:t>сельсовет</w:t>
      </w: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 xml:space="preserve">муниципального </w:t>
      </w:r>
      <w:r w:rsidR="004D5A0F" w:rsidRPr="004D5A0F">
        <w:rPr>
          <w:sz w:val="24"/>
          <w:szCs w:val="24"/>
        </w:rPr>
        <w:t xml:space="preserve">    </w:t>
      </w:r>
      <w:r w:rsidRPr="004D5A0F">
        <w:rPr>
          <w:sz w:val="24"/>
          <w:szCs w:val="24"/>
        </w:rPr>
        <w:t>района</w:t>
      </w: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 xml:space="preserve">Туймазинский </w:t>
      </w:r>
      <w:r w:rsidR="004D5A0F" w:rsidRPr="004D5A0F">
        <w:rPr>
          <w:sz w:val="24"/>
          <w:szCs w:val="24"/>
        </w:rPr>
        <w:t xml:space="preserve">         </w:t>
      </w:r>
      <w:r w:rsidRPr="004D5A0F">
        <w:rPr>
          <w:sz w:val="24"/>
          <w:szCs w:val="24"/>
        </w:rPr>
        <w:t>район</w:t>
      </w: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>Республики Башкортостан                                       Р.Р.Рафиков</w:t>
      </w: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C29C9" w:rsidRDefault="002C29C9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D5A0F">
        <w:rPr>
          <w:sz w:val="24"/>
          <w:szCs w:val="24"/>
        </w:rPr>
        <w:t>решению Совета сельского поселения</w:t>
      </w:r>
    </w:p>
    <w:p w:rsidR="004D5A0F" w:rsidRDefault="004D5A0F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Кандринский сельсовет</w:t>
      </w:r>
    </w:p>
    <w:p w:rsidR="004D5A0F" w:rsidRDefault="004D5A0F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D5A0F" w:rsidRDefault="004D5A0F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Туймазинский район</w:t>
      </w:r>
    </w:p>
    <w:p w:rsidR="004D5A0F" w:rsidRDefault="004D5A0F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4D5A0F" w:rsidRDefault="004D5A0F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17.12.2021 года № 158</w:t>
      </w: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Pr="004D5A0F" w:rsidRDefault="004D5A0F" w:rsidP="002C29C9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 xml:space="preserve">Положение </w:t>
      </w:r>
    </w:p>
    <w:p w:rsidR="004D5A0F" w:rsidRPr="004D5A0F" w:rsidRDefault="004D5A0F" w:rsidP="002C29C9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>о порядке назначения и проведения собраний, конференций граждан</w:t>
      </w:r>
    </w:p>
    <w:p w:rsidR="004D5A0F" w:rsidRPr="004D5A0F" w:rsidRDefault="004D5A0F" w:rsidP="002C29C9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 xml:space="preserve"> (собраний делегатов) в целях рассмотрения и обсуждения вопросов внесения инициативных проектов в сельском поселении Кандринский сельсовет</w:t>
      </w:r>
    </w:p>
    <w:p w:rsidR="002C29C9" w:rsidRPr="004D5A0F" w:rsidRDefault="004D5A0F" w:rsidP="002C29C9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 xml:space="preserve"> муниципального района Туймазинский район Республики Башкортостан</w:t>
      </w:r>
    </w:p>
    <w:p w:rsidR="004D5A0F" w:rsidRPr="001C4045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numPr>
          <w:ilvl w:val="0"/>
          <w:numId w:val="7"/>
        </w:numPr>
        <w:tabs>
          <w:tab w:val="left" w:pos="3898"/>
        </w:tabs>
        <w:spacing w:after="261"/>
        <w:ind w:left="3540" w:right="2"/>
        <w:contextualSpacing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>Общие положения</w:t>
      </w:r>
    </w:p>
    <w:p w:rsidR="002C29C9" w:rsidRPr="001C4045" w:rsidRDefault="002C29C9" w:rsidP="002C29C9">
      <w:pPr>
        <w:pStyle w:val="11"/>
        <w:numPr>
          <w:ilvl w:val="1"/>
          <w:numId w:val="7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sz w:val="24"/>
          <w:szCs w:val="24"/>
        </w:rPr>
        <w:t xml:space="preserve">Кандринский 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</w:t>
      </w:r>
      <w:r>
        <w:rPr>
          <w:sz w:val="24"/>
          <w:szCs w:val="24"/>
        </w:rPr>
        <w:t xml:space="preserve"> </w:t>
      </w:r>
      <w:r w:rsidRPr="001C4045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1C4045">
        <w:rPr>
          <w:sz w:val="24"/>
          <w:szCs w:val="24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2C29C9" w:rsidRPr="001C4045" w:rsidRDefault="002C29C9" w:rsidP="002C29C9">
      <w:pPr>
        <w:pStyle w:val="11"/>
        <w:numPr>
          <w:ilvl w:val="1"/>
          <w:numId w:val="7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В целях настоящего Положения:</w:t>
      </w:r>
    </w:p>
    <w:p w:rsidR="002C29C9" w:rsidRPr="001C4045" w:rsidRDefault="002C29C9" w:rsidP="002C29C9">
      <w:pPr>
        <w:pStyle w:val="11"/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РБ;</w:t>
      </w:r>
    </w:p>
    <w:p w:rsidR="002C29C9" w:rsidRPr="001C4045" w:rsidRDefault="002C29C9" w:rsidP="002C29C9">
      <w:pPr>
        <w:pStyle w:val="11"/>
        <w:ind w:left="40" w:right="2" w:firstLine="669"/>
        <w:contextualSpacing/>
        <w:rPr>
          <w:i/>
          <w:sz w:val="24"/>
          <w:szCs w:val="24"/>
        </w:rPr>
      </w:pPr>
      <w:r w:rsidRPr="001C4045">
        <w:rPr>
          <w:sz w:val="24"/>
          <w:szCs w:val="24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</w:t>
      </w:r>
      <w:r w:rsidRPr="001C4045">
        <w:rPr>
          <w:i/>
          <w:sz w:val="24"/>
          <w:szCs w:val="24"/>
        </w:rPr>
        <w:t>;</w:t>
      </w:r>
    </w:p>
    <w:p w:rsidR="002C29C9" w:rsidRPr="001C4045" w:rsidRDefault="002C29C9" w:rsidP="002C29C9">
      <w:pPr>
        <w:pStyle w:val="11"/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2C29C9" w:rsidRPr="001C4045" w:rsidRDefault="002C29C9" w:rsidP="002C29C9">
      <w:pPr>
        <w:pStyle w:val="11"/>
        <w:numPr>
          <w:ilvl w:val="1"/>
          <w:numId w:val="7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РБ, достигшие шестнадцатилетнего возраста.</w:t>
      </w:r>
    </w:p>
    <w:p w:rsidR="002C29C9" w:rsidRPr="001C4045" w:rsidRDefault="002C29C9" w:rsidP="002C29C9">
      <w:pPr>
        <w:pStyle w:val="11"/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Граждане Российской Федерации, не проживающие на территории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2C29C9" w:rsidRPr="001C4045" w:rsidRDefault="002C29C9" w:rsidP="002C29C9">
      <w:pPr>
        <w:pStyle w:val="11"/>
        <w:numPr>
          <w:ilvl w:val="1"/>
          <w:numId w:val="7"/>
        </w:numPr>
        <w:ind w:left="6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C29C9" w:rsidRPr="001C4045" w:rsidRDefault="002C29C9" w:rsidP="002C29C9">
      <w:pPr>
        <w:pStyle w:val="11"/>
        <w:numPr>
          <w:ilvl w:val="1"/>
          <w:numId w:val="7"/>
        </w:numPr>
        <w:ind w:left="6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2C29C9" w:rsidRPr="001C4045" w:rsidRDefault="002C29C9" w:rsidP="002C29C9">
      <w:pPr>
        <w:pStyle w:val="11"/>
        <w:numPr>
          <w:ilvl w:val="1"/>
          <w:numId w:val="7"/>
        </w:numPr>
        <w:ind w:left="6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lastRenderedPageBreak/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РБ.</w:t>
      </w:r>
    </w:p>
    <w:p w:rsidR="002C29C9" w:rsidRDefault="002C29C9" w:rsidP="002C29C9">
      <w:pPr>
        <w:pStyle w:val="11"/>
        <w:numPr>
          <w:ilvl w:val="1"/>
          <w:numId w:val="7"/>
        </w:numPr>
        <w:spacing w:after="288"/>
        <w:ind w:left="6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и уставом соответствующего территориального общественного самоуправления.</w:t>
      </w:r>
    </w:p>
    <w:p w:rsidR="004D5A0F" w:rsidRPr="001C4045" w:rsidRDefault="004D5A0F" w:rsidP="004D5A0F">
      <w:pPr>
        <w:pStyle w:val="11"/>
        <w:spacing w:after="288"/>
        <w:ind w:left="729" w:right="2"/>
        <w:contextualSpacing/>
        <w:rPr>
          <w:sz w:val="24"/>
          <w:szCs w:val="24"/>
        </w:rPr>
      </w:pPr>
    </w:p>
    <w:p w:rsidR="002C29C9" w:rsidRDefault="002C29C9" w:rsidP="002C29C9">
      <w:pPr>
        <w:pStyle w:val="11"/>
        <w:numPr>
          <w:ilvl w:val="0"/>
          <w:numId w:val="7"/>
        </w:numPr>
        <w:tabs>
          <w:tab w:val="left" w:pos="1686"/>
        </w:tabs>
        <w:spacing w:after="307"/>
        <w:ind w:left="1320" w:right="2"/>
        <w:contextualSpacing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>Общие принципы проведения собраний, конференций</w:t>
      </w:r>
    </w:p>
    <w:p w:rsidR="002C29C9" w:rsidRPr="001C4045" w:rsidRDefault="002C29C9" w:rsidP="002C29C9">
      <w:pPr>
        <w:pStyle w:val="11"/>
        <w:numPr>
          <w:ilvl w:val="1"/>
          <w:numId w:val="7"/>
        </w:numPr>
        <w:ind w:left="6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Граждане участвуют в собраниях, конференциях лично.</w:t>
      </w:r>
    </w:p>
    <w:p w:rsidR="002C29C9" w:rsidRPr="001C4045" w:rsidRDefault="002C29C9" w:rsidP="002C29C9">
      <w:pPr>
        <w:pStyle w:val="11"/>
        <w:numPr>
          <w:ilvl w:val="1"/>
          <w:numId w:val="7"/>
        </w:numPr>
        <w:ind w:left="6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Участие в собраниях, конференциях является свободным и добровольным.</w:t>
      </w:r>
    </w:p>
    <w:p w:rsidR="002C29C9" w:rsidRPr="001C4045" w:rsidRDefault="002C29C9" w:rsidP="002C29C9">
      <w:pPr>
        <w:pStyle w:val="11"/>
        <w:numPr>
          <w:ilvl w:val="1"/>
          <w:numId w:val="7"/>
        </w:numPr>
        <w:ind w:left="6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2C29C9" w:rsidRPr="001C4045" w:rsidRDefault="002C29C9" w:rsidP="002C29C9">
      <w:pPr>
        <w:pStyle w:val="11"/>
        <w:numPr>
          <w:ilvl w:val="1"/>
          <w:numId w:val="7"/>
        </w:numPr>
        <w:ind w:left="6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Каждый гражданин, участвующий в собрании, конференции, имеет один голос.</w:t>
      </w:r>
    </w:p>
    <w:p w:rsidR="002C29C9" w:rsidRPr="001C4045" w:rsidRDefault="002C29C9" w:rsidP="002C29C9">
      <w:pPr>
        <w:pStyle w:val="11"/>
        <w:numPr>
          <w:ilvl w:val="1"/>
          <w:numId w:val="7"/>
        </w:numPr>
        <w:ind w:left="6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2C29C9" w:rsidRDefault="002C29C9" w:rsidP="002C29C9">
      <w:pPr>
        <w:pStyle w:val="11"/>
        <w:numPr>
          <w:ilvl w:val="1"/>
          <w:numId w:val="7"/>
        </w:numPr>
        <w:spacing w:after="291"/>
        <w:ind w:left="6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органов территориального общественного самоуправления и средств массовой информации (далее - заинтересованные лица).</w:t>
      </w:r>
    </w:p>
    <w:p w:rsidR="004D5A0F" w:rsidRPr="004D5A0F" w:rsidRDefault="004D5A0F" w:rsidP="004D5A0F">
      <w:pPr>
        <w:pStyle w:val="11"/>
        <w:spacing w:after="291"/>
        <w:ind w:left="729" w:right="2"/>
        <w:contextualSpacing/>
        <w:rPr>
          <w:b/>
          <w:sz w:val="24"/>
          <w:szCs w:val="24"/>
        </w:rPr>
      </w:pPr>
    </w:p>
    <w:p w:rsidR="002C29C9" w:rsidRDefault="002C29C9" w:rsidP="002C29C9">
      <w:pPr>
        <w:pStyle w:val="11"/>
        <w:numPr>
          <w:ilvl w:val="0"/>
          <w:numId w:val="7"/>
        </w:numPr>
        <w:tabs>
          <w:tab w:val="left" w:pos="669"/>
        </w:tabs>
        <w:spacing w:after="293"/>
        <w:ind w:left="300" w:right="2" w:firstLine="669"/>
        <w:contextualSpacing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>Инициатива проведения и порядок назначения собраний, конференций</w:t>
      </w:r>
    </w:p>
    <w:p w:rsidR="002C29C9" w:rsidRPr="001C4045" w:rsidRDefault="002C29C9" w:rsidP="002C29C9">
      <w:pPr>
        <w:pStyle w:val="11"/>
        <w:tabs>
          <w:tab w:val="left" w:leader="underscore" w:pos="3286"/>
        </w:tabs>
        <w:ind w:left="6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3.1. Собрание, конференция проводятся по инициативе населения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РБ. </w:t>
      </w:r>
    </w:p>
    <w:p w:rsidR="002C29C9" w:rsidRPr="001C4045" w:rsidRDefault="002C29C9" w:rsidP="002C29C9">
      <w:pPr>
        <w:pStyle w:val="11"/>
        <w:tabs>
          <w:tab w:val="left" w:leader="underscore" w:pos="3286"/>
        </w:tabs>
        <w:ind w:left="6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Инициатором проведения собраний, конференций от имени населения может выступать инициативная группа.</w:t>
      </w:r>
    </w:p>
    <w:p w:rsidR="002C29C9" w:rsidRPr="001C4045" w:rsidRDefault="002C29C9" w:rsidP="002C29C9">
      <w:pPr>
        <w:pStyle w:val="11"/>
        <w:numPr>
          <w:ilvl w:val="0"/>
          <w:numId w:val="8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2C29C9" w:rsidRPr="001C4045" w:rsidRDefault="002C29C9" w:rsidP="002C29C9">
      <w:pPr>
        <w:pStyle w:val="11"/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инициативный проект (проекты), который (которые) предлагается обсудить;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территория проведения собрания,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время, дату и место проведения собрания,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количество граждан, имеющих право на участие в собрании,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3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2C29C9" w:rsidRPr="001C4045" w:rsidRDefault="002C29C9" w:rsidP="002C29C9">
      <w:pPr>
        <w:pStyle w:val="11"/>
        <w:numPr>
          <w:ilvl w:val="0"/>
          <w:numId w:val="8"/>
        </w:numPr>
        <w:ind w:left="40" w:right="2" w:firstLine="669"/>
        <w:contextualSpacing/>
        <w:rPr>
          <w:i/>
          <w:sz w:val="24"/>
          <w:szCs w:val="24"/>
        </w:rPr>
      </w:pPr>
      <w:r w:rsidRPr="001C4045">
        <w:rPr>
          <w:sz w:val="24"/>
          <w:szCs w:val="24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</w:t>
      </w:r>
      <w:r w:rsidRPr="001C4045">
        <w:rPr>
          <w:i/>
          <w:sz w:val="24"/>
          <w:szCs w:val="24"/>
        </w:rPr>
        <w:t>.</w:t>
      </w:r>
    </w:p>
    <w:p w:rsidR="002C29C9" w:rsidRPr="001C4045" w:rsidRDefault="002C29C9" w:rsidP="002C29C9">
      <w:pPr>
        <w:pStyle w:val="11"/>
        <w:numPr>
          <w:ilvl w:val="0"/>
          <w:numId w:val="8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C29C9" w:rsidRPr="001C4045" w:rsidRDefault="002C29C9" w:rsidP="002C29C9">
      <w:pPr>
        <w:pStyle w:val="11"/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</w:t>
      </w:r>
      <w:r>
        <w:rPr>
          <w:sz w:val="24"/>
          <w:szCs w:val="24"/>
        </w:rPr>
        <w:t xml:space="preserve"> </w:t>
      </w:r>
      <w:r w:rsidRPr="001C4045">
        <w:rPr>
          <w:sz w:val="24"/>
          <w:szCs w:val="24"/>
        </w:rPr>
        <w:t>в соответствии с его регламентом.</w:t>
      </w:r>
    </w:p>
    <w:p w:rsidR="002C29C9" w:rsidRPr="001C4045" w:rsidRDefault="002C29C9" w:rsidP="002C29C9">
      <w:pPr>
        <w:pStyle w:val="11"/>
        <w:tabs>
          <w:tab w:val="right" w:leader="underscore" w:pos="5973"/>
          <w:tab w:val="left" w:pos="6176"/>
        </w:tabs>
        <w:ind w:right="2" w:firstLine="70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3.5. Совет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</w:t>
      </w:r>
      <w:r w:rsidRPr="001C4045">
        <w:rPr>
          <w:sz w:val="24"/>
          <w:szCs w:val="24"/>
        </w:rPr>
        <w:lastRenderedPageBreak/>
        <w:t xml:space="preserve">Туймазинский район РБ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РБ.</w:t>
      </w:r>
    </w:p>
    <w:p w:rsidR="002C29C9" w:rsidRPr="001C4045" w:rsidRDefault="002C29C9" w:rsidP="002C29C9">
      <w:pPr>
        <w:pStyle w:val="11"/>
        <w:numPr>
          <w:ilvl w:val="0"/>
          <w:numId w:val="10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Подготовку и проведение собраний, конференций осуществляет инициативная группа.</w:t>
      </w:r>
    </w:p>
    <w:p w:rsidR="002C29C9" w:rsidRPr="001C4045" w:rsidRDefault="002C29C9" w:rsidP="002C29C9">
      <w:pPr>
        <w:pStyle w:val="11"/>
        <w:numPr>
          <w:ilvl w:val="0"/>
          <w:numId w:val="10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В решении Совета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о назначении проведения собрания, конференции указываются: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right="2" w:firstLine="70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инициатор проведения собрания,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right="2" w:firstLine="70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дата, место и время проведения собрания,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повестка собрания,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территория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РБ, на которой проводится собрание, конференция;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лица, ответственные за подготовку и проведение собраний, конференций.</w:t>
      </w:r>
    </w:p>
    <w:p w:rsidR="002C29C9" w:rsidRDefault="002C29C9" w:rsidP="002C29C9">
      <w:pPr>
        <w:pStyle w:val="11"/>
        <w:spacing w:after="288"/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3.8. Решение о назначении собраний, конференций подлежит официальному опубликованию (обнародованию).</w:t>
      </w:r>
    </w:p>
    <w:p w:rsidR="004D5A0F" w:rsidRPr="001C4045" w:rsidRDefault="004D5A0F" w:rsidP="002C29C9">
      <w:pPr>
        <w:pStyle w:val="11"/>
        <w:spacing w:after="288"/>
        <w:ind w:left="20" w:right="2" w:firstLine="669"/>
        <w:contextualSpacing/>
        <w:rPr>
          <w:sz w:val="24"/>
          <w:szCs w:val="24"/>
        </w:rPr>
      </w:pPr>
    </w:p>
    <w:p w:rsidR="002C29C9" w:rsidRPr="004D5A0F" w:rsidRDefault="002C29C9" w:rsidP="004D5A0F">
      <w:pPr>
        <w:pStyle w:val="11"/>
        <w:spacing w:after="310"/>
        <w:ind w:left="20" w:right="2" w:firstLine="669"/>
        <w:contextualSpacing/>
        <w:jc w:val="center"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>4. Оповещение граждан о собраниях, конференциях</w:t>
      </w:r>
    </w:p>
    <w:p w:rsidR="002C29C9" w:rsidRPr="001C4045" w:rsidRDefault="002C29C9" w:rsidP="002C29C9">
      <w:pPr>
        <w:pStyle w:val="11"/>
        <w:numPr>
          <w:ilvl w:val="0"/>
          <w:numId w:val="11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о собрании - не менее чем за 7 дней до его проведения;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о конференции - не менее чем за 14 дней до ее проведения.</w:t>
      </w:r>
    </w:p>
    <w:p w:rsidR="002C29C9" w:rsidRDefault="002C29C9" w:rsidP="002C29C9">
      <w:pPr>
        <w:pStyle w:val="11"/>
        <w:numPr>
          <w:ilvl w:val="0"/>
          <w:numId w:val="11"/>
        </w:numPr>
        <w:spacing w:after="288"/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4D5A0F" w:rsidRPr="001C4045" w:rsidRDefault="004D5A0F" w:rsidP="004D5A0F">
      <w:pPr>
        <w:pStyle w:val="11"/>
        <w:spacing w:after="288"/>
        <w:ind w:left="689" w:right="2"/>
        <w:contextualSpacing/>
        <w:rPr>
          <w:sz w:val="24"/>
          <w:szCs w:val="24"/>
        </w:rPr>
      </w:pPr>
    </w:p>
    <w:p w:rsidR="002C29C9" w:rsidRDefault="002C29C9" w:rsidP="004D5A0F">
      <w:pPr>
        <w:pStyle w:val="11"/>
        <w:tabs>
          <w:tab w:val="left" w:pos="3099"/>
        </w:tabs>
        <w:spacing w:after="307"/>
        <w:ind w:right="2"/>
        <w:contextualSpacing/>
        <w:jc w:val="center"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>5. Порядок проведения собрания</w:t>
      </w:r>
    </w:p>
    <w:p w:rsidR="002C29C9" w:rsidRPr="001C4045" w:rsidRDefault="002C29C9" w:rsidP="002C29C9">
      <w:pPr>
        <w:pStyle w:val="11"/>
        <w:numPr>
          <w:ilvl w:val="1"/>
          <w:numId w:val="12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Pr="006605A8">
        <w:rPr>
          <w:color w:val="FF0000"/>
          <w:sz w:val="24"/>
          <w:szCs w:val="24"/>
        </w:rPr>
        <w:t>350</w:t>
      </w:r>
      <w:r w:rsidRPr="001C4045">
        <w:rPr>
          <w:sz w:val="24"/>
          <w:szCs w:val="24"/>
        </w:rPr>
        <w:t xml:space="preserve"> человек.</w:t>
      </w:r>
    </w:p>
    <w:p w:rsidR="002C29C9" w:rsidRPr="001C4045" w:rsidRDefault="002C29C9" w:rsidP="002C29C9">
      <w:pPr>
        <w:pStyle w:val="11"/>
        <w:numPr>
          <w:ilvl w:val="1"/>
          <w:numId w:val="12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2C29C9" w:rsidRPr="001C4045" w:rsidRDefault="002C29C9" w:rsidP="002C29C9">
      <w:pPr>
        <w:pStyle w:val="11"/>
        <w:numPr>
          <w:ilvl w:val="1"/>
          <w:numId w:val="12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Собрание открывается ответственным за его проведение лицом, либо одним из членов инициативной группы.</w:t>
      </w:r>
    </w:p>
    <w:p w:rsidR="002C29C9" w:rsidRPr="001C4045" w:rsidRDefault="002C29C9" w:rsidP="002C29C9">
      <w:pPr>
        <w:pStyle w:val="11"/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C29C9" w:rsidRPr="001C4045" w:rsidRDefault="002C29C9" w:rsidP="002C29C9">
      <w:pPr>
        <w:pStyle w:val="11"/>
        <w:numPr>
          <w:ilvl w:val="1"/>
          <w:numId w:val="12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2C29C9" w:rsidRPr="001C4045" w:rsidRDefault="002C29C9" w:rsidP="002C29C9">
      <w:pPr>
        <w:pStyle w:val="11"/>
        <w:numPr>
          <w:ilvl w:val="1"/>
          <w:numId w:val="12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C29C9" w:rsidRPr="001C4045" w:rsidRDefault="002C29C9" w:rsidP="002C29C9">
      <w:pPr>
        <w:pStyle w:val="11"/>
        <w:numPr>
          <w:ilvl w:val="1"/>
          <w:numId w:val="12"/>
        </w:numPr>
        <w:tabs>
          <w:tab w:val="left" w:pos="1418"/>
        </w:tabs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Секретарь собрания ведет протокол собрания, записывает краткое содержание выступлений по рассматриваемому(-</w:t>
      </w:r>
      <w:proofErr w:type="spellStart"/>
      <w:r w:rsidRPr="001C4045">
        <w:rPr>
          <w:sz w:val="24"/>
          <w:szCs w:val="24"/>
        </w:rPr>
        <w:t>ым</w:t>
      </w:r>
      <w:proofErr w:type="spellEnd"/>
      <w:r w:rsidRPr="001C4045">
        <w:rPr>
          <w:sz w:val="24"/>
          <w:szCs w:val="24"/>
        </w:rPr>
        <w:t>) вопросу (вопросам), принятое решение (обращение).</w:t>
      </w:r>
    </w:p>
    <w:p w:rsidR="002C29C9" w:rsidRPr="001C4045" w:rsidRDefault="002C29C9" w:rsidP="002C29C9">
      <w:pPr>
        <w:pStyle w:val="11"/>
        <w:numPr>
          <w:ilvl w:val="1"/>
          <w:numId w:val="12"/>
        </w:numPr>
        <w:tabs>
          <w:tab w:val="left" w:pos="1418"/>
          <w:tab w:val="left" w:pos="1869"/>
        </w:tabs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Протокол собрания оформляется в соответствии с настоящим Положением. Решение собрания в течение </w:t>
      </w:r>
      <w:r w:rsidRPr="006605A8">
        <w:rPr>
          <w:color w:val="FF0000"/>
          <w:sz w:val="24"/>
          <w:szCs w:val="24"/>
        </w:rPr>
        <w:t>7</w:t>
      </w:r>
      <w:r w:rsidRPr="001C4045">
        <w:rPr>
          <w:sz w:val="24"/>
          <w:szCs w:val="24"/>
        </w:rPr>
        <w:t xml:space="preserve"> дней доводится до сведения органов местного самоуправления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и заинтересованных лиц.</w:t>
      </w:r>
    </w:p>
    <w:p w:rsidR="002C29C9" w:rsidRPr="001C4045" w:rsidRDefault="002C29C9" w:rsidP="002C29C9">
      <w:pPr>
        <w:pStyle w:val="11"/>
        <w:tabs>
          <w:tab w:val="left" w:pos="1418"/>
          <w:tab w:val="left" w:pos="1869"/>
        </w:tabs>
        <w:ind w:left="689" w:right="2"/>
        <w:contextualSpacing/>
        <w:rPr>
          <w:sz w:val="24"/>
          <w:szCs w:val="24"/>
        </w:rPr>
      </w:pPr>
    </w:p>
    <w:p w:rsidR="002C29C9" w:rsidRDefault="002C29C9" w:rsidP="004D5A0F">
      <w:pPr>
        <w:pStyle w:val="11"/>
        <w:spacing w:after="310"/>
        <w:ind w:right="2" w:firstLine="669"/>
        <w:contextualSpacing/>
        <w:jc w:val="center"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>6. Основания проведения конференции, норма представительства</w:t>
      </w:r>
    </w:p>
    <w:p w:rsidR="002C29C9" w:rsidRPr="001C4045" w:rsidRDefault="002C29C9" w:rsidP="002C29C9">
      <w:pPr>
        <w:pStyle w:val="11"/>
        <w:numPr>
          <w:ilvl w:val="0"/>
          <w:numId w:val="13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При вынесении на рассмотрение инициативного проекта (проектов), непосредственно затрагивающего(-их) интересы более </w:t>
      </w:r>
      <w:r w:rsidRPr="006605A8">
        <w:rPr>
          <w:color w:val="FF0000"/>
          <w:sz w:val="24"/>
          <w:szCs w:val="24"/>
        </w:rPr>
        <w:t>350</w:t>
      </w:r>
      <w:r w:rsidRPr="001C4045">
        <w:rPr>
          <w:sz w:val="24"/>
          <w:szCs w:val="24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2C29C9" w:rsidRDefault="002C29C9" w:rsidP="002C29C9">
      <w:pPr>
        <w:pStyle w:val="11"/>
        <w:numPr>
          <w:ilvl w:val="0"/>
          <w:numId w:val="13"/>
        </w:numPr>
        <w:spacing w:after="348"/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Pr="006605A8">
        <w:rPr>
          <w:color w:val="FF0000"/>
          <w:sz w:val="24"/>
          <w:szCs w:val="24"/>
        </w:rPr>
        <w:t>100</w:t>
      </w:r>
      <w:r w:rsidRPr="001C4045">
        <w:rPr>
          <w:sz w:val="24"/>
          <w:szCs w:val="24"/>
        </w:rPr>
        <w:t xml:space="preserve"> граждан, имеющих право на участие в собрании.</w:t>
      </w:r>
    </w:p>
    <w:p w:rsidR="004D5A0F" w:rsidRPr="001C4045" w:rsidRDefault="004D5A0F" w:rsidP="004D5A0F">
      <w:pPr>
        <w:pStyle w:val="11"/>
        <w:spacing w:after="348"/>
        <w:ind w:left="709" w:right="2"/>
        <w:contextualSpacing/>
        <w:rPr>
          <w:sz w:val="24"/>
          <w:szCs w:val="24"/>
        </w:rPr>
      </w:pPr>
    </w:p>
    <w:p w:rsidR="002C29C9" w:rsidRPr="004D5A0F" w:rsidRDefault="002C29C9" w:rsidP="004D5A0F">
      <w:pPr>
        <w:pStyle w:val="11"/>
        <w:spacing w:after="306"/>
        <w:ind w:right="2" w:firstLine="669"/>
        <w:contextualSpacing/>
        <w:jc w:val="center"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>7. Порядок проведения выборов делегатов на конференцию</w:t>
      </w:r>
    </w:p>
    <w:p w:rsidR="002C29C9" w:rsidRPr="001C4045" w:rsidRDefault="002C29C9" w:rsidP="002C29C9">
      <w:pPr>
        <w:pStyle w:val="11"/>
        <w:numPr>
          <w:ilvl w:val="0"/>
          <w:numId w:val="14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2C29C9" w:rsidRPr="001C4045" w:rsidRDefault="002C29C9" w:rsidP="002C29C9">
      <w:pPr>
        <w:pStyle w:val="11"/>
        <w:numPr>
          <w:ilvl w:val="0"/>
          <w:numId w:val="14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Выдвижение и выборы делегатов проходят в форме сбора подписей граждан под подписными листами.</w:t>
      </w:r>
    </w:p>
    <w:p w:rsidR="002C29C9" w:rsidRPr="001C4045" w:rsidRDefault="002C29C9" w:rsidP="002C29C9">
      <w:pPr>
        <w:pStyle w:val="11"/>
        <w:numPr>
          <w:ilvl w:val="0"/>
          <w:numId w:val="14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2C29C9" w:rsidRDefault="002C29C9" w:rsidP="002C29C9">
      <w:pPr>
        <w:pStyle w:val="11"/>
        <w:numPr>
          <w:ilvl w:val="0"/>
          <w:numId w:val="14"/>
        </w:numPr>
        <w:spacing w:after="348"/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4D5A0F" w:rsidRPr="001C4045" w:rsidRDefault="004D5A0F" w:rsidP="004D5A0F">
      <w:pPr>
        <w:pStyle w:val="11"/>
        <w:spacing w:after="348"/>
        <w:ind w:left="709" w:right="2"/>
        <w:contextualSpacing/>
        <w:rPr>
          <w:sz w:val="24"/>
          <w:szCs w:val="24"/>
        </w:rPr>
      </w:pPr>
    </w:p>
    <w:p w:rsidR="002C29C9" w:rsidRDefault="002C29C9" w:rsidP="004D5A0F">
      <w:pPr>
        <w:pStyle w:val="11"/>
        <w:tabs>
          <w:tab w:val="left" w:pos="2856"/>
        </w:tabs>
        <w:spacing w:after="307"/>
        <w:ind w:left="3149" w:right="2"/>
        <w:contextualSpacing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>8. Порядок проведения конференции</w:t>
      </w:r>
    </w:p>
    <w:p w:rsidR="002C29C9" w:rsidRPr="001C4045" w:rsidRDefault="002C29C9" w:rsidP="002C29C9">
      <w:pPr>
        <w:pStyle w:val="11"/>
        <w:numPr>
          <w:ilvl w:val="1"/>
          <w:numId w:val="15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Конференция проводится в соответствии с регламентом работы, утверждаемым ее делегатами.</w:t>
      </w:r>
    </w:p>
    <w:p w:rsidR="002C29C9" w:rsidRPr="001C4045" w:rsidRDefault="002C29C9" w:rsidP="002C29C9">
      <w:pPr>
        <w:pStyle w:val="11"/>
        <w:numPr>
          <w:ilvl w:val="1"/>
          <w:numId w:val="15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2C29C9" w:rsidRPr="001C4045" w:rsidRDefault="002C29C9" w:rsidP="002C29C9">
      <w:pPr>
        <w:pStyle w:val="11"/>
        <w:numPr>
          <w:ilvl w:val="1"/>
          <w:numId w:val="15"/>
        </w:numPr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Решения конференции принимаются большинством голосов от списочного состава делегатов.</w:t>
      </w:r>
    </w:p>
    <w:p w:rsidR="002C29C9" w:rsidRPr="001C4045" w:rsidRDefault="002C29C9" w:rsidP="002C29C9">
      <w:pPr>
        <w:pStyle w:val="11"/>
        <w:numPr>
          <w:ilvl w:val="1"/>
          <w:numId w:val="15"/>
        </w:numPr>
        <w:tabs>
          <w:tab w:val="left" w:pos="1418"/>
          <w:tab w:val="right" w:pos="9357"/>
        </w:tabs>
        <w:ind w:left="4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1C4045">
        <w:rPr>
          <w:sz w:val="24"/>
          <w:szCs w:val="24"/>
        </w:rPr>
        <w:tab/>
        <w:t>до сведения органов местного самоуправления и заинтересованных лиц.</w:t>
      </w:r>
    </w:p>
    <w:p w:rsidR="002C29C9" w:rsidRPr="001C4045" w:rsidRDefault="002C29C9" w:rsidP="002C29C9">
      <w:pPr>
        <w:pStyle w:val="11"/>
        <w:tabs>
          <w:tab w:val="left" w:pos="1418"/>
          <w:tab w:val="right" w:pos="9357"/>
        </w:tabs>
        <w:ind w:left="709" w:right="2"/>
        <w:contextualSpacing/>
        <w:rPr>
          <w:sz w:val="24"/>
          <w:szCs w:val="24"/>
        </w:rPr>
      </w:pPr>
    </w:p>
    <w:p w:rsidR="002C29C9" w:rsidRPr="004D5A0F" w:rsidRDefault="002C29C9" w:rsidP="004D5A0F">
      <w:pPr>
        <w:pStyle w:val="11"/>
        <w:tabs>
          <w:tab w:val="left" w:pos="6283"/>
          <w:tab w:val="left" w:pos="1220"/>
        </w:tabs>
        <w:ind w:left="840" w:right="2"/>
        <w:contextualSpacing/>
        <w:jc w:val="center"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>9. Полномочия собрания, конференции</w:t>
      </w:r>
    </w:p>
    <w:p w:rsidR="002C29C9" w:rsidRPr="001C4045" w:rsidRDefault="002C29C9" w:rsidP="002C29C9">
      <w:pPr>
        <w:pStyle w:val="11"/>
        <w:numPr>
          <w:ilvl w:val="1"/>
          <w:numId w:val="18"/>
        </w:numPr>
        <w:ind w:right="2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К полномочиям собрания, конференции относятся: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внесение предложений и рекомендаций по обсуждаемым вопросам на собрании;</w:t>
      </w:r>
    </w:p>
    <w:p w:rsidR="002C29C9" w:rsidRPr="004D5A0F" w:rsidRDefault="002C29C9" w:rsidP="002C29C9">
      <w:pPr>
        <w:pStyle w:val="11"/>
        <w:numPr>
          <w:ilvl w:val="0"/>
          <w:numId w:val="9"/>
        </w:numPr>
        <w:spacing w:after="288"/>
        <w:ind w:left="20" w:right="2" w:firstLine="669"/>
        <w:contextualSpacing/>
        <w:rPr>
          <w:b/>
          <w:sz w:val="24"/>
          <w:szCs w:val="24"/>
        </w:rPr>
      </w:pPr>
      <w:r w:rsidRPr="001C4045">
        <w:rPr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:rsidR="004D5A0F" w:rsidRPr="004D5A0F" w:rsidRDefault="004D5A0F" w:rsidP="004D5A0F">
      <w:pPr>
        <w:pStyle w:val="11"/>
        <w:spacing w:after="288"/>
        <w:ind w:left="689" w:right="2"/>
        <w:contextualSpacing/>
        <w:rPr>
          <w:b/>
          <w:sz w:val="24"/>
          <w:szCs w:val="24"/>
        </w:rPr>
      </w:pPr>
    </w:p>
    <w:p w:rsidR="002C29C9" w:rsidRPr="004D5A0F" w:rsidRDefault="002C29C9" w:rsidP="004D5A0F">
      <w:pPr>
        <w:pStyle w:val="11"/>
        <w:spacing w:after="306"/>
        <w:ind w:left="20" w:right="2" w:firstLine="669"/>
        <w:contextualSpacing/>
        <w:jc w:val="center"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>10. Итоги собраний, конференций</w:t>
      </w:r>
    </w:p>
    <w:p w:rsidR="002C29C9" w:rsidRPr="001C4045" w:rsidRDefault="002C29C9" w:rsidP="002C29C9">
      <w:pPr>
        <w:pStyle w:val="11"/>
        <w:numPr>
          <w:ilvl w:val="0"/>
          <w:numId w:val="16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Ход и итоги собрания, конференции оформляются протоколом.</w:t>
      </w:r>
    </w:p>
    <w:p w:rsidR="002C29C9" w:rsidRPr="001C4045" w:rsidRDefault="002C29C9" w:rsidP="002C29C9">
      <w:pPr>
        <w:pStyle w:val="11"/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Протокол должен содержать следующие данные: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дата, время и место проведения собрания,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инициатор проведения собрания,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состав президиума собрания,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состав счетной комиссии собрания,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адреса домов и номера подъездов, жители которых участвуют в собрании,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количество граждан, имеющих право на участие в собрании или делегатов, избранных на конференцию;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количество граждан, зарегистрированных в качестве участников собрания или </w:t>
      </w:r>
      <w:r w:rsidRPr="001C4045">
        <w:rPr>
          <w:sz w:val="24"/>
          <w:szCs w:val="24"/>
        </w:rPr>
        <w:lastRenderedPageBreak/>
        <w:t>делегатов конференции;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полная формулировка рассматриваемого инициативного проекта (проектов), выносимого(-</w:t>
      </w:r>
      <w:proofErr w:type="spellStart"/>
      <w:r w:rsidRPr="001C4045">
        <w:rPr>
          <w:sz w:val="24"/>
          <w:szCs w:val="24"/>
        </w:rPr>
        <w:t>ых</w:t>
      </w:r>
      <w:proofErr w:type="spellEnd"/>
      <w:r w:rsidRPr="001C4045">
        <w:rPr>
          <w:sz w:val="24"/>
          <w:szCs w:val="24"/>
        </w:rPr>
        <w:t>) на голосование;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результаты голосования и принятое решение;</w:t>
      </w:r>
    </w:p>
    <w:p w:rsidR="002C29C9" w:rsidRPr="001C4045" w:rsidRDefault="002C29C9" w:rsidP="002C29C9">
      <w:pPr>
        <w:pStyle w:val="11"/>
        <w:numPr>
          <w:ilvl w:val="0"/>
          <w:numId w:val="9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подпись председателя и секретаря собрания, конференции.</w:t>
      </w:r>
    </w:p>
    <w:p w:rsidR="002C29C9" w:rsidRPr="001C4045" w:rsidRDefault="002C29C9" w:rsidP="002C29C9">
      <w:pPr>
        <w:pStyle w:val="11"/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C29C9" w:rsidRPr="001C4045" w:rsidRDefault="002C29C9" w:rsidP="002C29C9">
      <w:pPr>
        <w:pStyle w:val="11"/>
        <w:numPr>
          <w:ilvl w:val="0"/>
          <w:numId w:val="16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2C29C9" w:rsidRPr="001C4045" w:rsidRDefault="002C29C9" w:rsidP="002C29C9">
      <w:pPr>
        <w:pStyle w:val="11"/>
        <w:numPr>
          <w:ilvl w:val="0"/>
          <w:numId w:val="16"/>
        </w:numPr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C29C9" w:rsidRPr="001C4045" w:rsidRDefault="002C29C9" w:rsidP="002C29C9">
      <w:pPr>
        <w:pStyle w:val="11"/>
        <w:numPr>
          <w:ilvl w:val="0"/>
          <w:numId w:val="16"/>
        </w:numPr>
        <w:spacing w:after="303"/>
        <w:ind w:left="20"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Итоги собраний, конференций подлежат официальному опубликованию (обнародованию).</w:t>
      </w:r>
    </w:p>
    <w:p w:rsidR="004D5A0F" w:rsidRDefault="004D5A0F" w:rsidP="002C29C9">
      <w:pPr>
        <w:pStyle w:val="11"/>
        <w:tabs>
          <w:tab w:val="left" w:pos="1772"/>
        </w:tabs>
        <w:ind w:left="1949" w:right="2"/>
        <w:contextualSpacing/>
        <w:jc w:val="left"/>
        <w:rPr>
          <w:sz w:val="24"/>
          <w:szCs w:val="24"/>
        </w:rPr>
      </w:pPr>
    </w:p>
    <w:p w:rsidR="002C29C9" w:rsidRPr="004D5A0F" w:rsidRDefault="002C29C9" w:rsidP="002C29C9">
      <w:pPr>
        <w:pStyle w:val="11"/>
        <w:tabs>
          <w:tab w:val="left" w:pos="1772"/>
        </w:tabs>
        <w:ind w:left="1949" w:right="2"/>
        <w:contextualSpacing/>
        <w:jc w:val="left"/>
        <w:rPr>
          <w:b/>
          <w:sz w:val="24"/>
          <w:szCs w:val="24"/>
        </w:rPr>
      </w:pPr>
      <w:r w:rsidRPr="004D5A0F">
        <w:rPr>
          <w:b/>
          <w:sz w:val="24"/>
          <w:szCs w:val="24"/>
        </w:rPr>
        <w:t>11. Финансирование проведения собраний, конференций</w:t>
      </w:r>
    </w:p>
    <w:p w:rsidR="002C29C9" w:rsidRPr="001C4045" w:rsidRDefault="002C29C9" w:rsidP="002C29C9">
      <w:pPr>
        <w:pStyle w:val="11"/>
        <w:numPr>
          <w:ilvl w:val="1"/>
          <w:numId w:val="17"/>
        </w:numPr>
        <w:tabs>
          <w:tab w:val="left" w:pos="1580"/>
        </w:tabs>
        <w:ind w:right="2" w:firstLine="669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2C29C9" w:rsidRPr="001C4045" w:rsidRDefault="002C29C9" w:rsidP="002C29C9">
      <w:pPr>
        <w:pStyle w:val="11"/>
        <w:spacing w:after="309"/>
        <w:ind w:left="7840" w:right="2" w:firstLine="669"/>
        <w:contextualSpacing/>
        <w:jc w:val="left"/>
        <w:rPr>
          <w:sz w:val="24"/>
          <w:szCs w:val="24"/>
        </w:rPr>
      </w:pPr>
    </w:p>
    <w:p w:rsidR="002C29C9" w:rsidRPr="001C4045" w:rsidRDefault="002C29C9" w:rsidP="002C29C9">
      <w:pPr>
        <w:pStyle w:val="11"/>
        <w:spacing w:after="309"/>
        <w:ind w:left="7840" w:right="2" w:firstLine="669"/>
        <w:contextualSpacing/>
        <w:jc w:val="left"/>
        <w:rPr>
          <w:sz w:val="24"/>
          <w:szCs w:val="24"/>
        </w:rPr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7C50" w:rsidRDefault="00277C50" w:rsidP="00863920">
      <w:pPr>
        <w:jc w:val="center"/>
      </w:pPr>
    </w:p>
    <w:sectPr w:rsidR="00277C50" w:rsidSect="004D5A0F">
      <w:pgSz w:w="11906" w:h="16838"/>
      <w:pgMar w:top="284" w:right="794" w:bottom="62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</w:abstractNum>
  <w:abstractNum w:abstractNumId="1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18"/>
  </w:num>
  <w:num w:numId="13">
    <w:abstractNumId w:val="11"/>
  </w:num>
  <w:num w:numId="14">
    <w:abstractNumId w:val="17"/>
  </w:num>
  <w:num w:numId="15">
    <w:abstractNumId w:val="6"/>
  </w:num>
  <w:num w:numId="16">
    <w:abstractNumId w:val="12"/>
  </w:num>
  <w:num w:numId="17">
    <w:abstractNumId w:val="16"/>
  </w:num>
  <w:num w:numId="18">
    <w:abstractNumId w:val="7"/>
  </w:num>
  <w:num w:numId="1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6EA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2C29C9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4D5A0F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696019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CE2D4C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link w:val="a5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Основной текст_"/>
    <w:basedOn w:val="a0"/>
    <w:link w:val="11"/>
    <w:rsid w:val="002C29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15911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2021-12-15T07:40:00Z</cp:lastPrinted>
  <dcterms:created xsi:type="dcterms:W3CDTF">2021-12-15T08:33:00Z</dcterms:created>
  <dcterms:modified xsi:type="dcterms:W3CDTF">2021-12-15T08:33:00Z</dcterms:modified>
</cp:coreProperties>
</file>