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EA4D57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04850"/>
                  <wp:effectExtent l="19050" t="0" r="0" b="0"/>
                  <wp:docPr id="1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E56FC8" w:rsidRDefault="00E56FC8" w:rsidP="00863920">
      <w:pPr>
        <w:jc w:val="center"/>
      </w:pPr>
    </w:p>
    <w:p w:rsidR="00C4340E" w:rsidRDefault="00C4340E" w:rsidP="00C4340E">
      <w:pPr>
        <w:jc w:val="center"/>
        <w:rPr>
          <w:b/>
          <w:szCs w:val="28"/>
        </w:rPr>
      </w:pPr>
      <w:r>
        <w:rPr>
          <w:b/>
          <w:szCs w:val="28"/>
        </w:rPr>
        <w:t xml:space="preserve">Об освобождении от арендной платы по договорам аренды муниципального имущества </w:t>
      </w:r>
      <w:r w:rsidR="00182475">
        <w:rPr>
          <w:b/>
          <w:szCs w:val="28"/>
        </w:rPr>
        <w:t xml:space="preserve">сельского поселения Кандринский сельсовет </w:t>
      </w:r>
      <w:r>
        <w:rPr>
          <w:b/>
          <w:szCs w:val="28"/>
        </w:rPr>
        <w:t>муниципального района Туймазинский район Республики Башкортостан, за исключением земельных участков, для субъектов малого</w:t>
      </w:r>
      <w:r w:rsidR="00182475">
        <w:rPr>
          <w:b/>
          <w:szCs w:val="28"/>
        </w:rPr>
        <w:t xml:space="preserve"> </w:t>
      </w:r>
      <w:r>
        <w:rPr>
          <w:b/>
          <w:szCs w:val="28"/>
        </w:rPr>
        <w:t xml:space="preserve"> и среднего предпринимательства, включенных в Реестр субъектов</w:t>
      </w:r>
      <w:r w:rsidR="00182475">
        <w:rPr>
          <w:b/>
          <w:szCs w:val="28"/>
        </w:rPr>
        <w:t xml:space="preserve"> </w:t>
      </w:r>
      <w:r>
        <w:rPr>
          <w:b/>
          <w:szCs w:val="28"/>
        </w:rPr>
        <w:t xml:space="preserve"> малого и среднего предпринимательства</w:t>
      </w:r>
    </w:p>
    <w:p w:rsidR="00C4340E" w:rsidRDefault="00C4340E" w:rsidP="00C4340E">
      <w:pPr>
        <w:jc w:val="center"/>
        <w:rPr>
          <w:szCs w:val="28"/>
        </w:rPr>
      </w:pPr>
    </w:p>
    <w:p w:rsidR="00C4340E" w:rsidRDefault="00C4340E" w:rsidP="00C4340E">
      <w:pPr>
        <w:ind w:firstLine="964"/>
        <w:jc w:val="both"/>
        <w:rPr>
          <w:b/>
          <w:spacing w:val="20"/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 распоряжение Главы Республики Башкортостан от 01 апреля 2020 года № РГ-119 «О первоочередных 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инфекции», распоряжение Правительства Республики Башкортостан от 13 апреля 2020 года № 369-р, Совет сельского поселения муниципального района Туймазинский район Республики Башкортостан </w:t>
      </w:r>
      <w:r>
        <w:rPr>
          <w:spacing w:val="20"/>
          <w:szCs w:val="28"/>
        </w:rPr>
        <w:t>РЕШИЛ:</w:t>
      </w:r>
      <w:proofErr w:type="gramEnd"/>
    </w:p>
    <w:p w:rsidR="00C4340E" w:rsidRDefault="00C4340E" w:rsidP="00C4340E">
      <w:pPr>
        <w:tabs>
          <w:tab w:val="left" w:pos="676"/>
        </w:tabs>
        <w:autoSpaceDE w:val="0"/>
        <w:autoSpaceDN w:val="0"/>
        <w:adjustRightInd w:val="0"/>
        <w:ind w:firstLine="964"/>
        <w:jc w:val="both"/>
        <w:rPr>
          <w:szCs w:val="28"/>
        </w:rPr>
      </w:pPr>
    </w:p>
    <w:p w:rsidR="00C4340E" w:rsidRDefault="00C4340E" w:rsidP="00C4340E">
      <w:pPr>
        <w:tabs>
          <w:tab w:val="left" w:pos="676"/>
        </w:tabs>
        <w:autoSpaceDE w:val="0"/>
        <w:autoSpaceDN w:val="0"/>
        <w:adjustRightInd w:val="0"/>
        <w:ind w:firstLine="964"/>
        <w:jc w:val="both"/>
        <w:rPr>
          <w:szCs w:val="28"/>
        </w:rPr>
      </w:pPr>
      <w:r>
        <w:rPr>
          <w:szCs w:val="28"/>
        </w:rPr>
        <w:t>1. Администрации сельского поселения Кандринский сельсовет муниципального района Туймазинский район Республики Башкортостан (далее – Администрация) по договорам аренды муниципального имущества, за исключением земельных участков, заключенным до 1 апреля 2020 года, обеспечить:</w:t>
      </w:r>
    </w:p>
    <w:p w:rsidR="00C4340E" w:rsidRDefault="00C4340E" w:rsidP="00C4340E">
      <w:pPr>
        <w:tabs>
          <w:tab w:val="left" w:pos="676"/>
        </w:tabs>
        <w:autoSpaceDE w:val="0"/>
        <w:autoSpaceDN w:val="0"/>
        <w:adjustRightInd w:val="0"/>
        <w:ind w:firstLine="964"/>
        <w:jc w:val="both"/>
        <w:rPr>
          <w:szCs w:val="28"/>
        </w:rPr>
      </w:pPr>
      <w:r>
        <w:rPr>
          <w:szCs w:val="28"/>
        </w:rPr>
        <w:t>а)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освобождение от арендной платы с 1 апреля 2020 года по 31 декабря 2020 года;</w:t>
      </w:r>
    </w:p>
    <w:p w:rsidR="00C4340E" w:rsidRDefault="00C4340E" w:rsidP="00C4340E">
      <w:pPr>
        <w:tabs>
          <w:tab w:val="left" w:pos="676"/>
        </w:tabs>
        <w:autoSpaceDE w:val="0"/>
        <w:autoSpaceDN w:val="0"/>
        <w:adjustRightInd w:val="0"/>
        <w:ind w:firstLine="964"/>
        <w:jc w:val="both"/>
        <w:rPr>
          <w:szCs w:val="28"/>
        </w:rPr>
      </w:pPr>
      <w:r>
        <w:rPr>
          <w:szCs w:val="28"/>
        </w:rPr>
        <w:t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C4340E" w:rsidRDefault="00C4340E" w:rsidP="00C4340E">
      <w:pPr>
        <w:tabs>
          <w:tab w:val="left" w:pos="676"/>
        </w:tabs>
        <w:autoSpaceDE w:val="0"/>
        <w:autoSpaceDN w:val="0"/>
        <w:adjustRightInd w:val="0"/>
        <w:ind w:firstLine="964"/>
        <w:jc w:val="both"/>
        <w:rPr>
          <w:szCs w:val="28"/>
        </w:rPr>
      </w:pPr>
      <w:r>
        <w:rPr>
          <w:szCs w:val="28"/>
        </w:rPr>
        <w:t xml:space="preserve">2. Администрации по договорам аренды муниципального имущества, за исключением земельных участков, заключенным до 1 апреля 2020 года, обеспечить: </w:t>
      </w:r>
    </w:p>
    <w:p w:rsidR="00C4340E" w:rsidRDefault="00C4340E" w:rsidP="00C4340E">
      <w:pPr>
        <w:tabs>
          <w:tab w:val="left" w:pos="676"/>
        </w:tabs>
        <w:autoSpaceDE w:val="0"/>
        <w:autoSpaceDN w:val="0"/>
        <w:adjustRightInd w:val="0"/>
        <w:ind w:firstLine="964"/>
        <w:jc w:val="both"/>
        <w:rPr>
          <w:szCs w:val="28"/>
        </w:rPr>
      </w:pPr>
      <w:r>
        <w:rPr>
          <w:szCs w:val="28"/>
        </w:rPr>
        <w:t>а) заключение муниципальными предприятиями и учреждениями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дополнительного соглашения, предусматривающего освобождение от арендной платы с 1 апреля 2020 года по 31 декабря 2020 года;</w:t>
      </w:r>
    </w:p>
    <w:p w:rsidR="00C4340E" w:rsidRDefault="00C4340E" w:rsidP="00C4340E">
      <w:pPr>
        <w:tabs>
          <w:tab w:val="left" w:pos="676"/>
        </w:tabs>
        <w:autoSpaceDE w:val="0"/>
        <w:autoSpaceDN w:val="0"/>
        <w:adjustRightInd w:val="0"/>
        <w:ind w:firstLine="964"/>
        <w:jc w:val="both"/>
        <w:rPr>
          <w:szCs w:val="28"/>
        </w:rPr>
      </w:pPr>
    </w:p>
    <w:p w:rsidR="00C4340E" w:rsidRDefault="00C4340E" w:rsidP="00C4340E">
      <w:pPr>
        <w:tabs>
          <w:tab w:val="left" w:pos="676"/>
        </w:tabs>
        <w:autoSpaceDE w:val="0"/>
        <w:autoSpaceDN w:val="0"/>
        <w:adjustRightInd w:val="0"/>
        <w:ind w:firstLine="964"/>
        <w:jc w:val="both"/>
        <w:rPr>
          <w:szCs w:val="28"/>
        </w:rPr>
      </w:pPr>
    </w:p>
    <w:p w:rsidR="00C4340E" w:rsidRDefault="00C4340E" w:rsidP="00C4340E">
      <w:pPr>
        <w:tabs>
          <w:tab w:val="left" w:pos="676"/>
        </w:tabs>
        <w:autoSpaceDE w:val="0"/>
        <w:autoSpaceDN w:val="0"/>
        <w:adjustRightInd w:val="0"/>
        <w:ind w:firstLine="964"/>
        <w:jc w:val="both"/>
        <w:rPr>
          <w:szCs w:val="28"/>
        </w:rPr>
      </w:pPr>
    </w:p>
    <w:p w:rsidR="00C4340E" w:rsidRDefault="00C4340E" w:rsidP="00C4340E">
      <w:pPr>
        <w:tabs>
          <w:tab w:val="left" w:pos="676"/>
        </w:tabs>
        <w:autoSpaceDE w:val="0"/>
        <w:autoSpaceDN w:val="0"/>
        <w:adjustRightInd w:val="0"/>
        <w:ind w:firstLine="964"/>
        <w:jc w:val="both"/>
        <w:rPr>
          <w:szCs w:val="28"/>
        </w:rPr>
      </w:pPr>
      <w:r>
        <w:rPr>
          <w:szCs w:val="28"/>
        </w:rPr>
        <w:t>б) уведомление муниципальными предприятиями и учреждениями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C4340E" w:rsidRDefault="00C4340E" w:rsidP="00C4340E">
      <w:pPr>
        <w:numPr>
          <w:ilvl w:val="0"/>
          <w:numId w:val="7"/>
        </w:numPr>
        <w:tabs>
          <w:tab w:val="left" w:pos="0"/>
          <w:tab w:val="left" w:pos="284"/>
          <w:tab w:val="left" w:pos="993"/>
        </w:tabs>
        <w:suppressAutoHyphens/>
        <w:ind w:left="0" w:firstLine="964"/>
        <w:jc w:val="both"/>
        <w:rPr>
          <w:szCs w:val="28"/>
        </w:rPr>
      </w:pPr>
      <w:r>
        <w:rPr>
          <w:szCs w:val="28"/>
        </w:rPr>
        <w:t>Разместить на официальном сайте сельского поселения Кандринский сельсовет муниципального района Туймазинский район Республики Башкортостан.</w:t>
      </w:r>
    </w:p>
    <w:p w:rsidR="00C4340E" w:rsidRDefault="00C4340E" w:rsidP="00C4340E">
      <w:pPr>
        <w:numPr>
          <w:ilvl w:val="0"/>
          <w:numId w:val="7"/>
        </w:numPr>
        <w:tabs>
          <w:tab w:val="left" w:pos="284"/>
          <w:tab w:val="left" w:pos="993"/>
        </w:tabs>
        <w:suppressAutoHyphens/>
        <w:ind w:left="0" w:firstLine="964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Совета муниципального района Туймазинский район по бюджету, налогам, вопросам муниципальной собственности и развития предпринимательства (</w:t>
      </w:r>
      <w:proofErr w:type="spellStart"/>
      <w:r>
        <w:rPr>
          <w:szCs w:val="28"/>
        </w:rPr>
        <w:t>Сычков</w:t>
      </w:r>
      <w:proofErr w:type="spellEnd"/>
      <w:r>
        <w:rPr>
          <w:szCs w:val="28"/>
        </w:rPr>
        <w:t xml:space="preserve"> В.А).</w:t>
      </w:r>
    </w:p>
    <w:p w:rsidR="00C4340E" w:rsidRDefault="00C4340E" w:rsidP="00C4340E">
      <w:pPr>
        <w:tabs>
          <w:tab w:val="left" w:pos="676"/>
          <w:tab w:val="left" w:pos="993"/>
        </w:tabs>
        <w:autoSpaceDE w:val="0"/>
        <w:autoSpaceDN w:val="0"/>
        <w:adjustRightInd w:val="0"/>
        <w:ind w:firstLine="964"/>
        <w:jc w:val="both"/>
        <w:rPr>
          <w:szCs w:val="28"/>
        </w:rPr>
      </w:pPr>
      <w:r>
        <w:rPr>
          <w:szCs w:val="28"/>
        </w:rPr>
        <w:t>5.Данное  решение  вступает в силу со дня его принятия  и  действует по 31 декабря 2020 года.</w:t>
      </w:r>
    </w:p>
    <w:p w:rsidR="00C4340E" w:rsidRDefault="00C4340E" w:rsidP="00C4340E">
      <w:pPr>
        <w:tabs>
          <w:tab w:val="left" w:pos="676"/>
          <w:tab w:val="left" w:pos="993"/>
        </w:tabs>
        <w:autoSpaceDE w:val="0"/>
        <w:autoSpaceDN w:val="0"/>
        <w:adjustRightInd w:val="0"/>
        <w:ind w:firstLine="964"/>
        <w:jc w:val="both"/>
        <w:rPr>
          <w:szCs w:val="28"/>
        </w:rPr>
      </w:pPr>
    </w:p>
    <w:p w:rsidR="00C4340E" w:rsidRDefault="00C4340E" w:rsidP="00C4340E">
      <w:pPr>
        <w:tabs>
          <w:tab w:val="left" w:pos="676"/>
          <w:tab w:val="left" w:pos="993"/>
        </w:tabs>
        <w:autoSpaceDE w:val="0"/>
        <w:autoSpaceDN w:val="0"/>
        <w:adjustRightInd w:val="0"/>
        <w:ind w:firstLine="964"/>
        <w:jc w:val="both"/>
        <w:rPr>
          <w:szCs w:val="28"/>
        </w:rPr>
      </w:pPr>
    </w:p>
    <w:p w:rsidR="00C4340E" w:rsidRDefault="00C4340E" w:rsidP="00C4340E">
      <w:pPr>
        <w:tabs>
          <w:tab w:val="left" w:pos="676"/>
          <w:tab w:val="left" w:pos="993"/>
        </w:tabs>
        <w:autoSpaceDE w:val="0"/>
        <w:autoSpaceDN w:val="0"/>
        <w:adjustRightInd w:val="0"/>
        <w:ind w:firstLine="964"/>
        <w:jc w:val="both"/>
        <w:rPr>
          <w:szCs w:val="28"/>
        </w:rPr>
      </w:pPr>
    </w:p>
    <w:p w:rsidR="00C4340E" w:rsidRDefault="00C4340E" w:rsidP="00C4340E">
      <w:pPr>
        <w:tabs>
          <w:tab w:val="left" w:pos="676"/>
          <w:tab w:val="left" w:pos="993"/>
        </w:tabs>
        <w:autoSpaceDE w:val="0"/>
        <w:autoSpaceDN w:val="0"/>
        <w:adjustRightInd w:val="0"/>
        <w:ind w:firstLine="964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C4340E" w:rsidRDefault="00C4340E" w:rsidP="00C4340E">
      <w:pPr>
        <w:tabs>
          <w:tab w:val="left" w:pos="676"/>
          <w:tab w:val="left" w:pos="993"/>
        </w:tabs>
        <w:autoSpaceDE w:val="0"/>
        <w:autoSpaceDN w:val="0"/>
        <w:adjustRightInd w:val="0"/>
        <w:ind w:firstLine="964"/>
        <w:jc w:val="both"/>
        <w:rPr>
          <w:szCs w:val="28"/>
        </w:rPr>
      </w:pPr>
      <w:r>
        <w:rPr>
          <w:szCs w:val="28"/>
        </w:rPr>
        <w:t>Кандринский      сельсовет</w:t>
      </w:r>
    </w:p>
    <w:p w:rsidR="00C4340E" w:rsidRDefault="00C4340E" w:rsidP="00C4340E">
      <w:pPr>
        <w:tabs>
          <w:tab w:val="left" w:pos="676"/>
          <w:tab w:val="left" w:pos="993"/>
        </w:tabs>
        <w:autoSpaceDE w:val="0"/>
        <w:autoSpaceDN w:val="0"/>
        <w:adjustRightInd w:val="0"/>
        <w:ind w:firstLine="964"/>
        <w:jc w:val="both"/>
        <w:rPr>
          <w:szCs w:val="28"/>
        </w:rPr>
      </w:pPr>
      <w:r>
        <w:rPr>
          <w:szCs w:val="28"/>
        </w:rPr>
        <w:t>муниципального    района</w:t>
      </w:r>
    </w:p>
    <w:p w:rsidR="00C4340E" w:rsidRDefault="00C4340E" w:rsidP="00C4340E">
      <w:pPr>
        <w:tabs>
          <w:tab w:val="left" w:pos="676"/>
          <w:tab w:val="left" w:pos="993"/>
        </w:tabs>
        <w:autoSpaceDE w:val="0"/>
        <w:autoSpaceDN w:val="0"/>
        <w:adjustRightInd w:val="0"/>
        <w:ind w:firstLine="964"/>
        <w:jc w:val="both"/>
        <w:rPr>
          <w:szCs w:val="28"/>
        </w:rPr>
      </w:pPr>
      <w:r>
        <w:rPr>
          <w:szCs w:val="28"/>
        </w:rPr>
        <w:t>Туймазинский          район</w:t>
      </w:r>
    </w:p>
    <w:p w:rsidR="00C4340E" w:rsidRDefault="00C4340E" w:rsidP="00C4340E">
      <w:pPr>
        <w:tabs>
          <w:tab w:val="left" w:pos="676"/>
          <w:tab w:val="left" w:pos="993"/>
        </w:tabs>
        <w:autoSpaceDE w:val="0"/>
        <w:autoSpaceDN w:val="0"/>
        <w:adjustRightInd w:val="0"/>
        <w:ind w:firstLine="964"/>
        <w:jc w:val="both"/>
        <w:rPr>
          <w:szCs w:val="28"/>
        </w:rPr>
      </w:pPr>
      <w:r>
        <w:rPr>
          <w:szCs w:val="28"/>
        </w:rPr>
        <w:t>Республики Башкортостан                                 Р.Р.Рафиков</w:t>
      </w:r>
    </w:p>
    <w:p w:rsidR="00C4340E" w:rsidRDefault="00C4340E" w:rsidP="00C4340E">
      <w:pPr>
        <w:tabs>
          <w:tab w:val="left" w:pos="0"/>
          <w:tab w:val="left" w:pos="284"/>
        </w:tabs>
        <w:ind w:firstLine="964"/>
        <w:jc w:val="both"/>
        <w:rPr>
          <w:szCs w:val="28"/>
        </w:rPr>
      </w:pPr>
    </w:p>
    <w:p w:rsidR="00277C50" w:rsidRDefault="00277C50" w:rsidP="00863920">
      <w:pPr>
        <w:jc w:val="center"/>
      </w:pPr>
    </w:p>
    <w:sectPr w:rsidR="00277C50" w:rsidSect="00C4340E">
      <w:pgSz w:w="11906" w:h="16838"/>
      <w:pgMar w:top="284" w:right="794" w:bottom="624" w:left="107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5F046FEB"/>
    <w:multiLevelType w:val="hybridMultilevel"/>
    <w:tmpl w:val="7C60D464"/>
    <w:lvl w:ilvl="0" w:tplc="31D639A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8247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4C4278"/>
    <w:rsid w:val="00502353"/>
    <w:rsid w:val="00590CA6"/>
    <w:rsid w:val="00597C88"/>
    <w:rsid w:val="005B5BDD"/>
    <w:rsid w:val="005C3C42"/>
    <w:rsid w:val="006267BE"/>
    <w:rsid w:val="0064129D"/>
    <w:rsid w:val="0066209E"/>
    <w:rsid w:val="00665661"/>
    <w:rsid w:val="00734216"/>
    <w:rsid w:val="00755E26"/>
    <w:rsid w:val="00777F82"/>
    <w:rsid w:val="00807004"/>
    <w:rsid w:val="00863920"/>
    <w:rsid w:val="0087114C"/>
    <w:rsid w:val="0089704B"/>
    <w:rsid w:val="008A6B44"/>
    <w:rsid w:val="00962746"/>
    <w:rsid w:val="009E7E9D"/>
    <w:rsid w:val="009F20C0"/>
    <w:rsid w:val="00A65136"/>
    <w:rsid w:val="00AC6A2D"/>
    <w:rsid w:val="00AF2C94"/>
    <w:rsid w:val="00B00CBE"/>
    <w:rsid w:val="00B419BB"/>
    <w:rsid w:val="00B84971"/>
    <w:rsid w:val="00C12337"/>
    <w:rsid w:val="00C3084B"/>
    <w:rsid w:val="00C4340E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EA4D57"/>
    <w:rsid w:val="00F06A4B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48B3-276C-4476-908D-BC7044FA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2020-05-06T04:49:00Z</cp:lastPrinted>
  <dcterms:created xsi:type="dcterms:W3CDTF">2020-11-26T05:09:00Z</dcterms:created>
  <dcterms:modified xsi:type="dcterms:W3CDTF">2020-11-26T05:09:00Z</dcterms:modified>
</cp:coreProperties>
</file>