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EEECE1" w:themeColor="background2"/>
          <w:spacing w:val="0"/>
          <w:kern w:val="0"/>
          <w:sz w:val="96"/>
          <w:szCs w:val="96"/>
          <w:lang w:eastAsia="en-US"/>
        </w:rPr>
        <w:id w:val="1284078854"/>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tblPr>
          <w:tblGrid>
            <w:gridCol w:w="9571"/>
          </w:tblGrid>
          <w:tr w:rsidR="007F225C">
            <w:tc>
              <w:tcPr>
                <w:tcW w:w="9266" w:type="dxa"/>
              </w:tcPr>
              <w:p w:rsidR="007F225C" w:rsidRDefault="00F5436C" w:rsidP="0021273D">
                <w:pPr>
                  <w:pStyle w:val="ac"/>
                  <w:jc w:val="center"/>
                  <w:rPr>
                    <w:color w:val="EEECE1" w:themeColor="background2"/>
                    <w:sz w:val="96"/>
                    <w:szCs w:val="96"/>
                  </w:rPr>
                </w:pPr>
                <w:sdt>
                  <w:sdtPr>
                    <w:rPr>
                      <w:rFonts w:ascii="Times New Roman" w:eastAsia="Calibri" w:hAnsi="Times New Roman" w:cs="Times New Roman"/>
                      <w:b/>
                      <w:bCs/>
                      <w:color w:val="FFFFFF" w:themeColor="background1"/>
                      <w:spacing w:val="0"/>
                      <w:kern w:val="0"/>
                      <w:sz w:val="40"/>
                      <w:szCs w:val="40"/>
                      <w:lang w:eastAsia="en-US"/>
                    </w:rPr>
                    <w:alias w:val="Название"/>
                    <w:id w:val="1274589637"/>
                    <w:placeholder>
                      <w:docPart w:val="D48CC0517B3740B594E02DFAC9900B1E"/>
                    </w:placeholder>
                    <w:dataBinding w:prefixMappings="xmlns:ns0='http://schemas.openxmlformats.org/package/2006/metadata/core-properties' xmlns:ns1='http://purl.org/dc/elements/1.1/'" w:xpath="/ns0:coreProperties[1]/ns1:title[1]" w:storeItemID="{6C3C8BC8-F283-45AE-878A-BAB7291924A1}"/>
                    <w:text/>
                  </w:sdtPr>
                  <w:sdtContent>
                    <w:r w:rsidR="00E3254C">
                      <w:rPr>
                        <w:rFonts w:ascii="Times New Roman" w:eastAsia="Calibri" w:hAnsi="Times New Roman" w:cs="Times New Roman"/>
                        <w:b/>
                        <w:bCs/>
                        <w:color w:val="FFFFFF" w:themeColor="background1"/>
                        <w:spacing w:val="0"/>
                        <w:kern w:val="0"/>
                        <w:sz w:val="40"/>
                        <w:szCs w:val="40"/>
                        <w:lang w:eastAsia="en-US"/>
                      </w:rPr>
                      <w:t>МЕСТНЫЕ НОРМАТИВЫ ГРАДОСТРОИТЕЛЬНОГО ПРОЕКТИРОВАНИЯ СЕЛЬСКОГО ПОСЕЛЕНИЯ  КАНДРИНСКИЙ СЕЛЬСОВЕТ  МУНИЦИПАЛЬНОГО РАЙОНА ТУЙМАЗИНСКИЙ РАЙОН РБ</w:t>
                    </w:r>
                  </w:sdtContent>
                </w:sdt>
              </w:p>
            </w:tc>
          </w:tr>
          <w:tr w:rsidR="007F225C">
            <w:tc>
              <w:tcPr>
                <w:tcW w:w="0" w:type="auto"/>
                <w:vAlign w:val="bottom"/>
              </w:tcPr>
              <w:p w:rsidR="007F225C" w:rsidRDefault="007F225C">
                <w:pPr>
                  <w:pStyle w:val="ae"/>
                </w:pPr>
              </w:p>
            </w:tc>
          </w:tr>
          <w:tr w:rsidR="007F225C">
            <w:trPr>
              <w:trHeight w:val="1152"/>
            </w:trPr>
            <w:tc>
              <w:tcPr>
                <w:tcW w:w="0" w:type="auto"/>
                <w:vAlign w:val="bottom"/>
              </w:tcPr>
              <w:p w:rsidR="007F225C" w:rsidRDefault="007F225C">
                <w:pPr>
                  <w:rPr>
                    <w:color w:val="FFFFFF" w:themeColor="background1"/>
                  </w:rPr>
                </w:pPr>
              </w:p>
            </w:tc>
          </w:tr>
          <w:tr w:rsidR="007F225C">
            <w:trPr>
              <w:trHeight w:val="432"/>
            </w:trPr>
            <w:tc>
              <w:tcPr>
                <w:tcW w:w="0" w:type="auto"/>
                <w:vAlign w:val="bottom"/>
              </w:tcPr>
              <w:p w:rsidR="007F225C" w:rsidRDefault="007F225C">
                <w:pPr>
                  <w:rPr>
                    <w:color w:val="1F497D" w:themeColor="text2"/>
                  </w:rPr>
                </w:pPr>
              </w:p>
            </w:tc>
          </w:tr>
        </w:tbl>
        <w:p w:rsidR="007F225C" w:rsidRDefault="00F5436C">
          <w:bookmarkStart w:id="0" w:name="_GoBack"/>
          <w:r>
            <w:rPr>
              <w:noProof/>
              <w:lang w:eastAsia="ru-RU"/>
            </w:rPr>
            <w:pict>
              <v:rect id="Прямоугольник 245" o:spid="_x0000_s1026" style="position:absolute;margin-left:-22pt;margin-top:45.65pt;width:612pt;height:11in;z-index:-251660288;visibility:visible;mso-width-percent:1000;mso-height-percent:1000;mso-position-horizontal-relative:page;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" fillcolor="#8db3e2 [1298]" stroked="f" strokeweight="2pt">
                <v:fill color2="#060e18 [642]" rotate="t" focusposition=".5,-52429f" focussize="" colors="0 #bec9e5;26214f #b4c1e1;1 #001a5e" focus="100%" type="gradientRadial"/>
                <w10:wrap anchorx="page" anchory="page"/>
              </v:rect>
            </w:pict>
          </w:r>
          <w:bookmarkEnd w:id="0"/>
          <w:r>
            <w:rPr>
              <w:noProof/>
              <w:lang w:eastAsia="ru-RU"/>
            </w:rPr>
            <w:pict>
              <v:rect id="Прямоугольник 6" o:spid="_x0000_s1029" style="position:absolute;margin-left:-99.8pt;margin-top:59.25pt;width:111.4pt;height:33pt;z-index:251658240;visibility:visible;mso-position-horizontal-relative:right-margin-area;mso-position-vertical-relative:page;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" fillcolor="white [3201]" strokecolor="black [3200]" strokeweight="2pt">
                <v:textbox>
                  <w:txbxContent>
                    <w:p w:rsidR="00426AD2" w:rsidRPr="00426AD2" w:rsidRDefault="00426AD2" w:rsidP="00426AD2">
                      <w:pPr>
                        <w:jc w:val="center"/>
                        <w:rPr>
                          <w:sz w:val="44"/>
                          <w:szCs w:val="44"/>
                        </w:rPr>
                      </w:pPr>
                      <w:r w:rsidRPr="00426AD2">
                        <w:rPr>
                          <w:sz w:val="44"/>
                          <w:szCs w:val="44"/>
                        </w:rPr>
                        <w:t>ПРОЕКТ</w:t>
                      </w:r>
                    </w:p>
                  </w:txbxContent>
                </v:textbox>
                <w10:wrap anchorx="margin" anchory="page"/>
              </v:rect>
            </w:pict>
          </w:r>
          <w:r>
            <w:rPr>
              <w:noProof/>
              <w:lang w:eastAsia="ru-RU"/>
            </w:rPr>
            <w:pict>
              <v:rect id="Прямоугольник 7" o:spid="_x0000_s1028" style="position:absolute;margin-left:563.95pt;margin-top:0;width:57.6pt;height:66.2pt;z-index:251659264;visibility:visible;mso-width-percent:800;mso-top-percent:70;mso-position-horizontal-relative:right-margin-area;mso-position-vertical-relative:page;mso-width-percent:80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" fillcolor="#eeece1 [3214]" stroked="f" strokeweight="2pt">
                <w10:wrap anchorx="margin" anchory="page"/>
              </v:rect>
            </w:pict>
          </w:r>
          <w:r>
            <w:rPr>
              <w:noProof/>
              <w:lang w:eastAsia="ru-RU"/>
            </w:rPr>
            <w:pict>
              <v:shapetype id="_x0000_t202" coordsize="21600,21600" o:spt="202" path="m,l,21600r21600,l21600,xe">
                <v:stroke joinstyle="miter"/>
                <v:path gradientshapeok="t" o:connecttype="rect"/>
              </v:shapetype>
              <v:shape id="Надпись 244" o:spid="_x0000_s1027" type="#_x0000_t202" style="position:absolute;margin-left:0;margin-top:0;width:312.6pt;height:602pt;z-index:-251656192;visibility:visible;mso-top-percent:50;mso-position-horizontal:left;mso-position-horizontal-relative:margin;mso-position-vertical-relative:margin;mso-top-percent: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" filled="f" stroked="f" strokeweight=".5pt">
                <v:textbox style="mso-fit-shape-to-text:t" inset="0,0,0,0">
                  <w:txbxContent>
                    <w:p w:rsidR="00412914" w:rsidRDefault="00412914">
                      <w:r>
                        <w:rPr>
                          <w:noProof/>
                          <w:lang w:eastAsia="ru-RU"/>
                        </w:rPr>
                        <w:drawing>
                          <wp:inline distT="0" distB="0" distL="0" distR="0">
                            <wp:extent cx="3600450" cy="7486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74866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xbxContent>
                </v:textbox>
                <w10:wrap anchorx="margin" anchory="margin"/>
              </v:shape>
            </w:pict>
          </w:r>
          <w:r w:rsidR="007F225C">
            <w:br w:type="page"/>
          </w:r>
        </w:p>
      </w:sdtContent>
    </w:sdt>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СОДЕРЖАНИЕ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bl>
      <w:tblPr>
        <w:tblW w:w="0" w:type="auto"/>
        <w:tblCellMar>
          <w:left w:w="0" w:type="dxa"/>
          <w:right w:w="0" w:type="dxa"/>
        </w:tblCellMar>
        <w:tblLook w:val="04A0"/>
      </w:tblPr>
      <w:tblGrid>
        <w:gridCol w:w="7944"/>
        <w:gridCol w:w="1627"/>
      </w:tblGrid>
      <w:tr w:rsidR="00183DB1" w:rsidRPr="00183DB1" w:rsidTr="00183DB1">
        <w:trPr>
          <w:trHeight w:val="454"/>
        </w:trPr>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ОСНОВНАЯ ЧАСТЬ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Часть 1</w:t>
            </w:r>
          </w:p>
        </w:tc>
      </w:tr>
      <w:tr w:rsidR="00183DB1" w:rsidRPr="00183DB1" w:rsidTr="00183DB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МАТЕРИАЛЫ ПО ОБОСНОВАНИЮ РАСЧЕТНЫХ ПОКАЗАТЕЛЕЙ</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Часть 2</w:t>
            </w:r>
          </w:p>
        </w:tc>
      </w:tr>
      <w:tr w:rsidR="00183DB1" w:rsidRPr="00183DB1" w:rsidTr="00183DB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ПРАВИЛА И ОБЛАСТЬ ПРИМЕНЕНИЯ РАСЧЕТНЫХ ПОКАЗАТЕЛЕЙ</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Часть 3</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i/>
          <w:iCs/>
          <w:sz w:val="24"/>
          <w:szCs w:val="24"/>
        </w:rPr>
        <w:t>Оглавление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F5436C" w:rsidP="00183DB1">
      <w:pPr>
        <w:spacing w:after="0" w:line="240" w:lineRule="auto"/>
        <w:jc w:val="both"/>
        <w:rPr>
          <w:rFonts w:ascii="Times New Roman" w:hAnsi="Times New Roman" w:cs="Times New Roman"/>
          <w:sz w:val="24"/>
          <w:szCs w:val="24"/>
        </w:rPr>
      </w:pPr>
      <w:hyperlink r:id="rId9" w:anchor="_Toc453570846" w:history="1">
        <w:r w:rsidR="00183DB1" w:rsidRPr="00183DB1">
          <w:rPr>
            <w:rStyle w:val="a4"/>
            <w:rFonts w:ascii="Times New Roman" w:hAnsi="Times New Roman" w:cs="Times New Roman"/>
            <w:iCs/>
            <w:color w:val="auto"/>
            <w:sz w:val="24"/>
            <w:szCs w:val="24"/>
            <w:u w:val="none"/>
          </w:rPr>
          <w:t>Введение. </w:t>
        </w:r>
      </w:hyperlink>
    </w:p>
    <w:p w:rsidR="00183DB1" w:rsidRPr="00183DB1" w:rsidRDefault="00F5436C" w:rsidP="00183DB1">
      <w:pPr>
        <w:spacing w:after="0" w:line="240" w:lineRule="auto"/>
        <w:jc w:val="both"/>
        <w:rPr>
          <w:rFonts w:ascii="Times New Roman" w:hAnsi="Times New Roman" w:cs="Times New Roman"/>
          <w:sz w:val="24"/>
          <w:szCs w:val="24"/>
        </w:rPr>
      </w:pPr>
      <w:hyperlink r:id="rId10" w:anchor="_Toc453570848" w:history="1">
        <w:r w:rsidR="00183DB1" w:rsidRPr="00183DB1">
          <w:rPr>
            <w:rStyle w:val="a4"/>
            <w:rFonts w:ascii="Times New Roman" w:hAnsi="Times New Roman" w:cs="Times New Roman"/>
            <w:iCs/>
            <w:color w:val="auto"/>
            <w:sz w:val="24"/>
            <w:szCs w:val="24"/>
            <w:u w:val="none"/>
          </w:rPr>
          <w:t>1. Термины и определения.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11" w:anchor="_Toc453570849" w:history="1">
        <w:r w:rsidR="00183DB1" w:rsidRPr="00183DB1">
          <w:rPr>
            <w:rStyle w:val="a4"/>
            <w:rFonts w:ascii="Times New Roman" w:hAnsi="Times New Roman" w:cs="Times New Roman"/>
            <w:iCs/>
            <w:color w:val="auto"/>
            <w:sz w:val="24"/>
            <w:szCs w:val="24"/>
            <w:u w:val="none"/>
          </w:rPr>
          <w:t>2. Общие сведения об объекте проектирования.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12" w:anchor="_Toc453570850" w:history="1">
        <w:r w:rsidR="00183DB1" w:rsidRPr="00183DB1">
          <w:rPr>
            <w:rStyle w:val="a4"/>
            <w:rFonts w:ascii="Times New Roman" w:hAnsi="Times New Roman" w:cs="Times New Roman"/>
            <w:iCs/>
            <w:color w:val="auto"/>
            <w:sz w:val="24"/>
            <w:szCs w:val="24"/>
            <w:u w:val="none"/>
          </w:rPr>
          <w:t>3. Расчетные показатели жилой застройки. </w:t>
        </w:r>
      </w:hyperlink>
    </w:p>
    <w:p w:rsidR="00183DB1" w:rsidRPr="00183DB1" w:rsidRDefault="00F5436C" w:rsidP="00183DB1">
      <w:pPr>
        <w:spacing w:after="0" w:line="240" w:lineRule="auto"/>
        <w:jc w:val="both"/>
        <w:rPr>
          <w:rFonts w:ascii="Times New Roman" w:hAnsi="Times New Roman" w:cs="Times New Roman"/>
          <w:sz w:val="24"/>
          <w:szCs w:val="24"/>
        </w:rPr>
      </w:pPr>
      <w:hyperlink r:id="rId13" w:anchor="_Toc453570851" w:history="1">
        <w:r w:rsidR="00183DB1" w:rsidRPr="00183DB1">
          <w:rPr>
            <w:rStyle w:val="a4"/>
            <w:rFonts w:ascii="Times New Roman" w:hAnsi="Times New Roman" w:cs="Times New Roman"/>
            <w:iCs/>
            <w:color w:val="auto"/>
            <w:sz w:val="24"/>
            <w:szCs w:val="24"/>
            <w:u w:val="none"/>
          </w:rPr>
          <w:t>4. Расчетные показатели общественно-деловой застройки. </w:t>
        </w:r>
      </w:hyperlink>
    </w:p>
    <w:p w:rsidR="00183DB1" w:rsidRPr="00183DB1" w:rsidRDefault="00F5436C" w:rsidP="00183DB1">
      <w:pPr>
        <w:spacing w:after="0" w:line="240" w:lineRule="auto"/>
        <w:jc w:val="both"/>
        <w:rPr>
          <w:rFonts w:ascii="Times New Roman" w:hAnsi="Times New Roman" w:cs="Times New Roman"/>
          <w:sz w:val="24"/>
          <w:szCs w:val="24"/>
        </w:rPr>
      </w:pPr>
      <w:hyperlink r:id="rId14" w:anchor="_Toc453570852" w:history="1">
        <w:r w:rsidR="00183DB1" w:rsidRPr="00183DB1">
          <w:rPr>
            <w:rStyle w:val="a4"/>
            <w:rFonts w:ascii="Times New Roman" w:hAnsi="Times New Roman" w:cs="Times New Roman"/>
            <w:iCs/>
            <w:color w:val="auto"/>
            <w:sz w:val="24"/>
            <w:szCs w:val="24"/>
            <w:u w:val="none"/>
          </w:rPr>
          <w:t>5. Расчетные показатели производственных зон. </w:t>
        </w:r>
      </w:hyperlink>
    </w:p>
    <w:p w:rsidR="00183DB1" w:rsidRPr="00183DB1" w:rsidRDefault="00F5436C" w:rsidP="00183DB1">
      <w:pPr>
        <w:spacing w:after="0" w:line="240" w:lineRule="auto"/>
        <w:jc w:val="both"/>
        <w:rPr>
          <w:rFonts w:ascii="Times New Roman" w:hAnsi="Times New Roman" w:cs="Times New Roman"/>
          <w:sz w:val="24"/>
          <w:szCs w:val="24"/>
        </w:rPr>
      </w:pPr>
      <w:hyperlink r:id="rId15" w:anchor="_Toc453570853" w:history="1">
        <w:r w:rsidR="00183DB1" w:rsidRPr="00183DB1">
          <w:rPr>
            <w:rStyle w:val="a4"/>
            <w:rFonts w:ascii="Times New Roman" w:hAnsi="Times New Roman" w:cs="Times New Roman"/>
            <w:iCs/>
            <w:color w:val="auto"/>
            <w:sz w:val="24"/>
            <w:szCs w:val="24"/>
            <w:u w:val="none"/>
          </w:rPr>
          <w:t>6. Расчетные показатели зоны инженерной инфраструктуры.. </w:t>
        </w:r>
      </w:hyperlink>
    </w:p>
    <w:p w:rsidR="00183DB1" w:rsidRPr="00183DB1" w:rsidRDefault="00F5436C" w:rsidP="00183DB1">
      <w:pPr>
        <w:spacing w:after="0" w:line="240" w:lineRule="auto"/>
        <w:jc w:val="both"/>
        <w:rPr>
          <w:rFonts w:ascii="Times New Roman" w:hAnsi="Times New Roman" w:cs="Times New Roman"/>
          <w:sz w:val="24"/>
          <w:szCs w:val="24"/>
        </w:rPr>
      </w:pPr>
      <w:hyperlink r:id="rId16" w:anchor="_Toc453570854" w:history="1">
        <w:r w:rsidR="00183DB1" w:rsidRPr="00183DB1">
          <w:rPr>
            <w:rStyle w:val="a4"/>
            <w:rFonts w:ascii="Times New Roman" w:hAnsi="Times New Roman" w:cs="Times New Roman"/>
            <w:iCs/>
            <w:color w:val="auto"/>
            <w:sz w:val="24"/>
            <w:szCs w:val="24"/>
            <w:u w:val="none"/>
          </w:rPr>
          <w:t>7. Расчетные показатели коммунально-складских зон. </w:t>
        </w:r>
      </w:hyperlink>
    </w:p>
    <w:p w:rsidR="00183DB1" w:rsidRPr="00183DB1" w:rsidRDefault="00F5436C" w:rsidP="00183DB1">
      <w:pPr>
        <w:spacing w:after="0" w:line="240" w:lineRule="auto"/>
        <w:jc w:val="both"/>
        <w:rPr>
          <w:rFonts w:ascii="Times New Roman" w:hAnsi="Times New Roman" w:cs="Times New Roman"/>
          <w:sz w:val="24"/>
          <w:szCs w:val="24"/>
        </w:rPr>
      </w:pPr>
      <w:hyperlink r:id="rId17" w:anchor="_Toc453570855" w:history="1">
        <w:r w:rsidR="00183DB1" w:rsidRPr="00183DB1">
          <w:rPr>
            <w:rStyle w:val="a4"/>
            <w:rFonts w:ascii="Times New Roman" w:hAnsi="Times New Roman" w:cs="Times New Roman"/>
            <w:iCs/>
            <w:color w:val="auto"/>
            <w:sz w:val="24"/>
            <w:szCs w:val="24"/>
            <w:u w:val="none"/>
          </w:rPr>
          <w:t>8. Расчетные показатели зоны транспортной инфраструктуры.. </w:t>
        </w:r>
      </w:hyperlink>
    </w:p>
    <w:p w:rsidR="00183DB1" w:rsidRPr="00183DB1" w:rsidRDefault="00F5436C" w:rsidP="00183DB1">
      <w:pPr>
        <w:spacing w:after="0" w:line="240" w:lineRule="auto"/>
        <w:jc w:val="both"/>
        <w:rPr>
          <w:rFonts w:ascii="Times New Roman" w:hAnsi="Times New Roman" w:cs="Times New Roman"/>
          <w:sz w:val="24"/>
          <w:szCs w:val="24"/>
        </w:rPr>
      </w:pPr>
      <w:hyperlink r:id="rId18" w:anchor="_Toc453570856" w:history="1">
        <w:r w:rsidR="00183DB1" w:rsidRPr="00183DB1">
          <w:rPr>
            <w:rStyle w:val="a4"/>
            <w:rFonts w:ascii="Times New Roman" w:hAnsi="Times New Roman" w:cs="Times New Roman"/>
            <w:iCs/>
            <w:color w:val="auto"/>
            <w:sz w:val="24"/>
            <w:szCs w:val="24"/>
            <w:u w:val="none"/>
          </w:rPr>
          <w:t>9. Расчетные показатели зоны рекреационного назначения.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19" w:anchor="_Toc453570857" w:history="1">
        <w:r w:rsidR="00183DB1" w:rsidRPr="00183DB1">
          <w:rPr>
            <w:rStyle w:val="a4"/>
            <w:rFonts w:ascii="Times New Roman" w:hAnsi="Times New Roman" w:cs="Times New Roman"/>
            <w:iCs/>
            <w:color w:val="auto"/>
            <w:sz w:val="24"/>
            <w:szCs w:val="24"/>
            <w:u w:val="none"/>
          </w:rPr>
          <w:t>10. Расчетные показатели зоны специального назначения.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20" w:anchor="_Toc453570858" w:history="1">
        <w:r w:rsidR="00183DB1" w:rsidRPr="00183DB1">
          <w:rPr>
            <w:rStyle w:val="a4"/>
            <w:rFonts w:ascii="Times New Roman" w:hAnsi="Times New Roman" w:cs="Times New Roman"/>
            <w:iCs/>
            <w:color w:val="auto"/>
            <w:sz w:val="24"/>
            <w:szCs w:val="24"/>
            <w:u w:val="none"/>
          </w:rPr>
          <w:t>11. Расчетные показатели зоны сельскохозяйственного назначения.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21" w:anchor="_Toc453570859" w:history="1">
        <w:r w:rsidR="00183DB1" w:rsidRPr="00183DB1">
          <w:rPr>
            <w:rStyle w:val="a4"/>
            <w:rFonts w:ascii="Times New Roman" w:hAnsi="Times New Roman" w:cs="Times New Roman"/>
            <w:iCs/>
            <w:color w:val="auto"/>
            <w:sz w:val="24"/>
            <w:szCs w:val="24"/>
            <w:u w:val="none"/>
          </w:rPr>
          <w:t>12. Расчетные показатели в области инженерной подготовки и защиты территории. </w:t>
        </w:r>
      </w:hyperlink>
    </w:p>
    <w:p w:rsidR="00183DB1" w:rsidRPr="00183DB1" w:rsidRDefault="00F5436C" w:rsidP="00183DB1">
      <w:pPr>
        <w:spacing w:after="0" w:line="240" w:lineRule="auto"/>
        <w:jc w:val="both"/>
        <w:rPr>
          <w:rFonts w:ascii="Times New Roman" w:hAnsi="Times New Roman" w:cs="Times New Roman"/>
          <w:sz w:val="24"/>
          <w:szCs w:val="24"/>
        </w:rPr>
      </w:pPr>
      <w:hyperlink r:id="rId22" w:anchor="_Toc453570860" w:history="1">
        <w:r w:rsidR="00183DB1" w:rsidRPr="00183DB1">
          <w:rPr>
            <w:rStyle w:val="a4"/>
            <w:rFonts w:ascii="Times New Roman" w:hAnsi="Times New Roman" w:cs="Times New Roman"/>
            <w:iCs/>
            <w:color w:val="auto"/>
            <w:sz w:val="24"/>
            <w:szCs w:val="24"/>
            <w:u w:val="none"/>
          </w:rPr>
          <w:t>13. Расчетные показатели в области инженерной подготовки и защиты территории. </w:t>
        </w:r>
      </w:hyperlink>
    </w:p>
    <w:p w:rsidR="00183DB1" w:rsidRPr="00183DB1" w:rsidRDefault="00F5436C" w:rsidP="00183DB1">
      <w:pPr>
        <w:spacing w:after="0" w:line="240" w:lineRule="auto"/>
        <w:jc w:val="both"/>
        <w:rPr>
          <w:rFonts w:ascii="Times New Roman" w:hAnsi="Times New Roman" w:cs="Times New Roman"/>
          <w:sz w:val="24"/>
          <w:szCs w:val="24"/>
        </w:rPr>
      </w:pPr>
      <w:hyperlink r:id="rId23" w:anchor="_Toc453570861" w:history="1">
        <w:r w:rsidR="00183DB1" w:rsidRPr="00183DB1">
          <w:rPr>
            <w:rStyle w:val="a4"/>
            <w:rFonts w:ascii="Times New Roman" w:hAnsi="Times New Roman" w:cs="Times New Roman"/>
            <w:iCs/>
            <w:color w:val="auto"/>
            <w:sz w:val="24"/>
            <w:szCs w:val="24"/>
            <w:u w:val="none"/>
          </w:rPr>
          <w:t>14. Расчетные показатели в отношении территорий общего пользования.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24" w:anchor="_Toc453570862" w:history="1">
        <w:r w:rsidR="00183DB1" w:rsidRPr="00183DB1">
          <w:rPr>
            <w:rStyle w:val="a4"/>
            <w:rFonts w:ascii="Times New Roman" w:hAnsi="Times New Roman" w:cs="Times New Roman"/>
            <w:iCs/>
            <w:color w:val="auto"/>
            <w:sz w:val="24"/>
            <w:szCs w:val="24"/>
            <w:u w:val="none"/>
          </w:rPr>
          <w:t>15. Доступность объектов для маломобильных групп населения на территории муниципального образования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25" w:anchor="_Toc453570863" w:history="1">
        <w:r w:rsidR="00183DB1" w:rsidRPr="00183DB1">
          <w:rPr>
            <w:rStyle w:val="a4"/>
            <w:rFonts w:ascii="Times New Roman" w:hAnsi="Times New Roman" w:cs="Times New Roman"/>
            <w:iCs/>
            <w:color w:val="auto"/>
            <w:sz w:val="24"/>
            <w:szCs w:val="24"/>
            <w:u w:val="none"/>
          </w:rPr>
          <w:t>16. Требования к материалам, сдаваемых в составе градостроительной документации. </w:t>
        </w:r>
      </w:hyperlink>
    </w:p>
    <w:p w:rsidR="00183DB1" w:rsidRPr="00183DB1" w:rsidRDefault="00F5436C" w:rsidP="00183DB1">
      <w:pPr>
        <w:spacing w:after="0" w:line="240" w:lineRule="auto"/>
        <w:jc w:val="both"/>
        <w:rPr>
          <w:rFonts w:ascii="Times New Roman" w:hAnsi="Times New Roman" w:cs="Times New Roman"/>
          <w:sz w:val="24"/>
          <w:szCs w:val="24"/>
        </w:rPr>
      </w:pPr>
      <w:hyperlink r:id="rId26" w:anchor="_Toc453570864" w:history="1">
        <w:r w:rsidR="00183DB1" w:rsidRPr="00183DB1">
          <w:rPr>
            <w:rStyle w:val="a4"/>
            <w:rFonts w:ascii="Times New Roman" w:hAnsi="Times New Roman" w:cs="Times New Roman"/>
            <w:iCs/>
            <w:color w:val="auto"/>
            <w:sz w:val="24"/>
            <w:szCs w:val="24"/>
            <w:u w:val="none"/>
          </w:rPr>
          <w:t>17.  Иные расчетные показатели. </w:t>
        </w:r>
      </w:hyperlink>
    </w:p>
    <w:p w:rsidR="00183DB1" w:rsidRPr="00183DB1" w:rsidRDefault="00F5436C" w:rsidP="00183DB1">
      <w:pPr>
        <w:spacing w:after="0" w:line="240" w:lineRule="auto"/>
        <w:jc w:val="both"/>
        <w:rPr>
          <w:rFonts w:ascii="Times New Roman" w:hAnsi="Times New Roman" w:cs="Times New Roman"/>
          <w:sz w:val="24"/>
          <w:szCs w:val="24"/>
        </w:rPr>
      </w:pPr>
      <w:hyperlink r:id="rId27" w:anchor="_Toc453570865" w:history="1">
        <w:r w:rsidR="00183DB1" w:rsidRPr="00183DB1">
          <w:rPr>
            <w:rStyle w:val="a4"/>
            <w:rFonts w:ascii="Times New Roman" w:hAnsi="Times New Roman" w:cs="Times New Roman"/>
            <w:iCs/>
            <w:color w:val="auto"/>
            <w:sz w:val="24"/>
            <w:szCs w:val="24"/>
            <w:u w:val="none"/>
          </w:rPr>
          <w:t>18.  Требования к проекту планировки и территориальному планированию.. </w:t>
        </w:r>
      </w:hyperlink>
    </w:p>
    <w:p w:rsidR="00183DB1" w:rsidRPr="00183DB1" w:rsidRDefault="00F5436C" w:rsidP="00183DB1">
      <w:pPr>
        <w:spacing w:after="0" w:line="240" w:lineRule="auto"/>
        <w:jc w:val="both"/>
        <w:rPr>
          <w:rFonts w:ascii="Times New Roman" w:hAnsi="Times New Roman" w:cs="Times New Roman"/>
          <w:sz w:val="24"/>
          <w:szCs w:val="24"/>
        </w:rPr>
      </w:pPr>
      <w:hyperlink r:id="rId28" w:anchor="_Toc453570867" w:history="1">
        <w:r w:rsidR="00183DB1" w:rsidRPr="00183DB1">
          <w:rPr>
            <w:rStyle w:val="a4"/>
            <w:rFonts w:ascii="Times New Roman" w:hAnsi="Times New Roman" w:cs="Times New Roman"/>
            <w:iCs/>
            <w:color w:val="auto"/>
            <w:sz w:val="24"/>
            <w:szCs w:val="24"/>
            <w:u w:val="none"/>
          </w:rPr>
          <w:t>19.  Охрана окружающей среды.. </w:t>
        </w:r>
      </w:hyperlink>
    </w:p>
    <w:p w:rsidR="00183DB1" w:rsidRPr="00183DB1" w:rsidRDefault="00F5436C" w:rsidP="00183DB1">
      <w:pPr>
        <w:spacing w:after="0" w:line="240" w:lineRule="auto"/>
        <w:jc w:val="both"/>
        <w:rPr>
          <w:rFonts w:ascii="Times New Roman" w:hAnsi="Times New Roman" w:cs="Times New Roman"/>
          <w:sz w:val="24"/>
          <w:szCs w:val="24"/>
        </w:rPr>
      </w:pPr>
      <w:hyperlink r:id="rId29" w:anchor="_Toc453570869" w:history="1">
        <w:r w:rsidR="00183DB1" w:rsidRPr="00183DB1">
          <w:rPr>
            <w:rStyle w:val="a4"/>
            <w:rFonts w:ascii="Times New Roman" w:hAnsi="Times New Roman" w:cs="Times New Roman"/>
            <w:b/>
            <w:bCs/>
            <w:iCs/>
            <w:color w:val="auto"/>
            <w:sz w:val="24"/>
            <w:szCs w:val="24"/>
            <w:u w:val="none"/>
          </w:rPr>
          <w:t>Часть 2. Материалы по обоснованию</w:t>
        </w:r>
        <w:r w:rsidR="00183DB1" w:rsidRPr="00183DB1">
          <w:rPr>
            <w:rStyle w:val="a4"/>
            <w:rFonts w:ascii="Times New Roman" w:hAnsi="Times New Roman" w:cs="Times New Roman"/>
            <w:iCs/>
            <w:color w:val="auto"/>
            <w:sz w:val="24"/>
            <w:szCs w:val="24"/>
            <w:u w:val="none"/>
          </w:rPr>
          <w:t>.. </w:t>
        </w:r>
      </w:hyperlink>
    </w:p>
    <w:p w:rsidR="00183DB1" w:rsidRPr="00183DB1" w:rsidRDefault="00F5436C" w:rsidP="00183DB1">
      <w:pPr>
        <w:spacing w:after="0" w:line="240" w:lineRule="auto"/>
        <w:jc w:val="both"/>
        <w:rPr>
          <w:rFonts w:ascii="Times New Roman" w:hAnsi="Times New Roman" w:cs="Times New Roman"/>
          <w:sz w:val="24"/>
          <w:szCs w:val="24"/>
        </w:rPr>
      </w:pPr>
      <w:hyperlink r:id="rId30" w:anchor="_Toc453570870" w:history="1">
        <w:r w:rsidR="00183DB1" w:rsidRPr="00183DB1">
          <w:rPr>
            <w:rStyle w:val="a4"/>
            <w:rFonts w:ascii="Times New Roman" w:hAnsi="Times New Roman" w:cs="Times New Roman"/>
            <w:iCs/>
            <w:color w:val="auto"/>
            <w:sz w:val="24"/>
            <w:szCs w:val="24"/>
            <w:u w:val="none"/>
          </w:rPr>
          <w:t>1.  Список нормативных правовых актов, использованных при подготовке местных нормативов градостроительного проектирования.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31" w:anchor="_Toc453570871" w:history="1">
        <w:r w:rsidR="00183DB1" w:rsidRPr="00183DB1">
          <w:rPr>
            <w:rStyle w:val="a4"/>
            <w:rFonts w:ascii="Times New Roman" w:hAnsi="Times New Roman" w:cs="Times New Roman"/>
            <w:iCs/>
            <w:color w:val="auto"/>
            <w:sz w:val="24"/>
            <w:szCs w:val="24"/>
            <w:u w:val="none"/>
          </w:rPr>
          <w:t>2.  Цели и задачи. </w:t>
        </w:r>
      </w:hyperlink>
    </w:p>
    <w:p w:rsidR="00183DB1" w:rsidRPr="00183DB1" w:rsidRDefault="00F5436C" w:rsidP="00183DB1">
      <w:pPr>
        <w:spacing w:after="0" w:line="240" w:lineRule="auto"/>
        <w:jc w:val="both"/>
        <w:rPr>
          <w:rFonts w:ascii="Times New Roman" w:hAnsi="Times New Roman" w:cs="Times New Roman"/>
          <w:sz w:val="24"/>
          <w:szCs w:val="24"/>
        </w:rPr>
      </w:pPr>
      <w:hyperlink r:id="rId32" w:anchor="_Toc453570872" w:history="1">
        <w:r w:rsidR="00183DB1" w:rsidRPr="00183DB1">
          <w:rPr>
            <w:rStyle w:val="a4"/>
            <w:rFonts w:ascii="Times New Roman" w:hAnsi="Times New Roman" w:cs="Times New Roman"/>
            <w:iCs/>
            <w:color w:val="auto"/>
            <w:sz w:val="24"/>
            <w:szCs w:val="24"/>
            <w:u w:val="none"/>
          </w:rPr>
          <w:t>3.  Показатели градостроительного проектирования, устанавливаемые местными нормативами градостроительного проектирования.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33" w:anchor="_Toc453570873" w:history="1">
        <w:r w:rsidR="00183DB1" w:rsidRPr="00183DB1">
          <w:rPr>
            <w:rStyle w:val="a4"/>
            <w:rFonts w:ascii="Times New Roman" w:hAnsi="Times New Roman" w:cs="Times New Roman"/>
            <w:iCs/>
            <w:color w:val="auto"/>
            <w:sz w:val="24"/>
            <w:szCs w:val="24"/>
            <w:u w:val="none"/>
          </w:rPr>
          <w:t>4.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34" w:anchor="_Toc453570874" w:history="1">
        <w:r w:rsidR="00183DB1" w:rsidRPr="00183DB1">
          <w:rPr>
            <w:rStyle w:val="a4"/>
            <w:rFonts w:ascii="Times New Roman" w:hAnsi="Times New Roman" w:cs="Times New Roman"/>
            <w:iCs/>
            <w:color w:val="auto"/>
            <w:sz w:val="24"/>
            <w:szCs w:val="24"/>
            <w:u w:val="none"/>
          </w:rPr>
          <w:t>5.  Общая организация и территориальное зонирование поселения. </w:t>
        </w:r>
      </w:hyperlink>
    </w:p>
    <w:p w:rsidR="00183DB1" w:rsidRPr="00183DB1" w:rsidRDefault="00F5436C" w:rsidP="00183DB1">
      <w:pPr>
        <w:spacing w:after="0" w:line="240" w:lineRule="auto"/>
        <w:jc w:val="both"/>
        <w:rPr>
          <w:rFonts w:ascii="Times New Roman" w:hAnsi="Times New Roman" w:cs="Times New Roman"/>
          <w:sz w:val="24"/>
          <w:szCs w:val="24"/>
        </w:rPr>
      </w:pPr>
      <w:hyperlink r:id="rId35" w:anchor="_Toc453570875" w:history="1">
        <w:r w:rsidR="00183DB1" w:rsidRPr="00183DB1">
          <w:rPr>
            <w:rStyle w:val="a4"/>
            <w:rFonts w:ascii="Times New Roman" w:hAnsi="Times New Roman" w:cs="Times New Roman"/>
            <w:b/>
            <w:bCs/>
            <w:iCs/>
            <w:color w:val="auto"/>
            <w:sz w:val="24"/>
            <w:szCs w:val="24"/>
            <w:u w:val="none"/>
          </w:rPr>
          <w:t>Часть 3. Правила и область применения</w:t>
        </w:r>
        <w:r w:rsidR="00183DB1" w:rsidRPr="00183DB1">
          <w:rPr>
            <w:rStyle w:val="a4"/>
            <w:rFonts w:ascii="Times New Roman" w:hAnsi="Times New Roman" w:cs="Times New Roman"/>
            <w:iCs/>
            <w:color w:val="auto"/>
            <w:sz w:val="24"/>
            <w:szCs w:val="24"/>
            <w:u w:val="none"/>
          </w:rPr>
          <w:t>. </w:t>
        </w:r>
      </w:hyperlink>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BE7553" w:rsidRPr="00183DB1" w:rsidRDefault="00BE7553" w:rsidP="00183DB1">
      <w:pPr>
        <w:spacing w:after="0" w:line="240" w:lineRule="auto"/>
        <w:jc w:val="both"/>
        <w:rPr>
          <w:rFonts w:ascii="Times New Roman" w:hAnsi="Times New Roman" w:cs="Times New Roman"/>
          <w:sz w:val="24"/>
          <w:szCs w:val="24"/>
        </w:rPr>
      </w:pP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lastRenderedPageBreak/>
        <w:t>Введение</w:t>
      </w:r>
    </w:p>
    <w:p w:rsidR="00183DB1" w:rsidRPr="00183DB1" w:rsidRDefault="00183D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(далее – местные нормативы градостроительного проектирования) разработаны на основании Градостроительного Кодекса Российской Федерации, в соответствии с законодательством Российской Федерации, </w:t>
      </w:r>
      <w:r w:rsidR="00426AD2">
        <w:rPr>
          <w:rFonts w:ascii="Times New Roman" w:hAnsi="Times New Roman" w:cs="Times New Roman"/>
          <w:sz w:val="24"/>
          <w:szCs w:val="24"/>
        </w:rPr>
        <w:t>Туймазинского</w:t>
      </w:r>
      <w:r w:rsidR="00BE7553">
        <w:rPr>
          <w:rFonts w:ascii="Times New Roman" w:hAnsi="Times New Roman" w:cs="Times New Roman"/>
          <w:sz w:val="24"/>
          <w:szCs w:val="24"/>
        </w:rPr>
        <w:t xml:space="preserve"> район</w:t>
      </w:r>
      <w:r w:rsidR="00426AD2">
        <w:rPr>
          <w:rFonts w:ascii="Times New Roman" w:hAnsi="Times New Roman" w:cs="Times New Roman"/>
          <w:sz w:val="24"/>
          <w:szCs w:val="24"/>
        </w:rPr>
        <w:t>а</w:t>
      </w:r>
      <w:r w:rsidR="00BE7553">
        <w:rPr>
          <w:rFonts w:ascii="Times New Roman" w:hAnsi="Times New Roman" w:cs="Times New Roman"/>
          <w:sz w:val="24"/>
          <w:szCs w:val="24"/>
        </w:rPr>
        <w:t xml:space="preserve">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Местные нормативы градостроительного проектирования формируются в виде системы, направленной на повышение благоприятных условий жизни населения сельского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распространяются на всю  территорию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 xml:space="preserve">Кандринский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обязательны для применения всеми субъектами градостроительной деятельности на территории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разработаны для обеспечения градостроительной деятельности на территории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решения следующих задач:</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распределение используемых при  проектировании  показателей на группы по видам  градостроительной документации;</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сельского поселения и предельные значения расчетных показателей максимально допустимого уровня территориальной доступности таких объектов.</w:t>
      </w:r>
    </w:p>
    <w:p w:rsidR="007F225C" w:rsidRPr="00183DB1" w:rsidRDefault="007F225C"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Подготовка местных нормативов градостроительного проектирования осуществлялась с учетом:</w:t>
      </w:r>
    </w:p>
    <w:p w:rsidR="00183DB1" w:rsidRP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 xml:space="preserve">1) социально-демографического состава и плотности населения на территории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2) планов и программ комплексного социально-экономического развития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3) предложений органов местного самоуправления и заинтересованных лиц.</w:t>
      </w:r>
    </w:p>
    <w:p w:rsidR="007F225C" w:rsidRPr="00183DB1" w:rsidRDefault="007F225C" w:rsidP="007F225C">
      <w:pPr>
        <w:spacing w:after="0" w:line="240" w:lineRule="auto"/>
        <w:ind w:firstLine="426"/>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Местные нормативы градостроительного проектирования включают в себя:</w:t>
      </w:r>
    </w:p>
    <w:p w:rsidR="00183DB1" w:rsidRP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местного значения, населения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w:t>
      </w:r>
      <w:r w:rsidRPr="00183DB1">
        <w:rPr>
          <w:rFonts w:ascii="Times New Roman" w:hAnsi="Times New Roman" w:cs="Times New Roman"/>
          <w:sz w:val="24"/>
          <w:szCs w:val="24"/>
        </w:rPr>
        <w:lastRenderedPageBreak/>
        <w:t xml:space="preserve">объектов для населения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конкретизируют и развивают основные положения действующих на территории Российской Федерации,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sz w:val="24"/>
          <w:szCs w:val="24"/>
        </w:rPr>
        <w:t>Часть 1. Основная часть (расчетные показатели)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1. Термины и определения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 В местных  нормативах градостроительного проектирования применены следующие термины: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автомобильная дорога</w:t>
      </w:r>
      <w:r w:rsidRPr="00183DB1">
        <w:rPr>
          <w:rFonts w:ascii="Times New Roman" w:hAnsi="Times New Roman" w:cs="Times New Roman"/>
          <w:sz w:val="24"/>
          <w:szCs w:val="24"/>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градостроительная документация (документы градостроительного проектирования)</w:t>
      </w:r>
      <w:r w:rsidRPr="00183DB1">
        <w:rPr>
          <w:rFonts w:ascii="Times New Roman" w:hAnsi="Times New Roman" w:cs="Times New Roman"/>
          <w:sz w:val="24"/>
          <w:szCs w:val="24"/>
        </w:rPr>
        <w:t> – документы территориального планирования, документы градостроительного зонирования, документация по планировке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квартал (микрорайон) жилой зоны</w:t>
      </w:r>
      <w:r w:rsidRPr="00183DB1">
        <w:rPr>
          <w:rFonts w:ascii="Times New Roman" w:hAnsi="Times New Roman" w:cs="Times New Roman"/>
          <w:sz w:val="24"/>
          <w:szCs w:val="24"/>
        </w:rPr>
        <w:t> –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места захоронения</w:t>
      </w:r>
      <w:r w:rsidRPr="00183DB1">
        <w:rPr>
          <w:rFonts w:ascii="Times New Roman" w:hAnsi="Times New Roman" w:cs="Times New Roman"/>
          <w:sz w:val="24"/>
          <w:szCs w:val="24"/>
        </w:rPr>
        <w:t> - кладбища, крематории, колумбарии, расположенные на территории населенного пункта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объекты местного значения</w:t>
      </w:r>
      <w:r w:rsidRPr="00183DB1">
        <w:rPr>
          <w:rFonts w:ascii="Times New Roman" w:hAnsi="Times New Roman" w:cs="Times New Roman"/>
          <w:sz w:val="24"/>
          <w:szCs w:val="24"/>
        </w:rPr>
        <w:t>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сельского поселений;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санитарно-защитная зона (далее по тексту - СЗЗ)</w:t>
      </w:r>
      <w:r w:rsidRPr="00183DB1">
        <w:rPr>
          <w:rFonts w:ascii="Times New Roman" w:hAnsi="Times New Roman" w:cs="Times New Roman"/>
          <w:sz w:val="24"/>
          <w:szCs w:val="24"/>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w:t>
      </w:r>
      <w:r w:rsidRPr="00183DB1">
        <w:rPr>
          <w:rFonts w:ascii="Times New Roman" w:hAnsi="Times New Roman" w:cs="Times New Roman"/>
          <w:sz w:val="24"/>
          <w:szCs w:val="24"/>
        </w:rPr>
        <w:lastRenderedPageBreak/>
        <w:t>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1.2. Иные понятия, используемые в местных нормативах градостроительного проектирования, употребляются в значениях, соответствующих значениям, содержащимся в Градостроительном кодексе Российской Федерации, иных законодательных актах Российской Федерации 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2. Общие сведения об объекте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990484" w:rsidRPr="00990484" w:rsidRDefault="00990484" w:rsidP="00990484">
      <w:pPr>
        <w:tabs>
          <w:tab w:val="left" w:pos="0"/>
        </w:tabs>
        <w:spacing w:after="0" w:line="240" w:lineRule="auto"/>
        <w:jc w:val="both"/>
        <w:rPr>
          <w:rFonts w:ascii="Times New Roman" w:eastAsia="Times New Roman" w:hAnsi="Times New Roman" w:cs="Times New Roman"/>
          <w:color w:val="FF00FF"/>
          <w:sz w:val="24"/>
          <w:szCs w:val="24"/>
          <w:u w:val="single"/>
          <w:lang w:eastAsia="ru-RU"/>
        </w:rPr>
      </w:pPr>
      <w:r w:rsidRPr="00990484">
        <w:rPr>
          <w:rFonts w:ascii="Times New Roman" w:eastAsia="Times New Roman" w:hAnsi="Times New Roman" w:cs="Times New Roman"/>
          <w:color w:val="000000"/>
          <w:sz w:val="24"/>
          <w:szCs w:val="24"/>
          <w:lang w:eastAsia="ru-RU"/>
        </w:rPr>
        <w:t>Территория сельского поселения Кандринский сельсовет расположена в восточной части административного района. С севера и с северо-востока территория ограничена землями Бишкураевского сельского поселения, с северо-запада  – землями Татар-Улкановского сельского поселения,с запада - землями Гафуровского сельского поселения, с востока и юго-востока - землями  Сайрановского сельского поселения, с юго-запада  и юга - землями Николаевского сельского поселения.</w:t>
      </w:r>
    </w:p>
    <w:p w:rsidR="00F057F5" w:rsidRPr="00F057F5" w:rsidRDefault="00F057F5" w:rsidP="00F057F5">
      <w:pPr>
        <w:tabs>
          <w:tab w:val="left" w:pos="0"/>
          <w:tab w:val="left" w:pos="851"/>
          <w:tab w:val="left" w:pos="6804"/>
        </w:tabs>
        <w:spacing w:after="0" w:line="240" w:lineRule="auto"/>
        <w:jc w:val="both"/>
        <w:rPr>
          <w:rFonts w:ascii="Times New Roman" w:eastAsia="Times New Roman" w:hAnsi="Times New Roman" w:cs="Times New Roman"/>
          <w:color w:val="000000"/>
          <w:sz w:val="24"/>
          <w:szCs w:val="24"/>
          <w:lang w:eastAsia="ru-RU"/>
        </w:rPr>
      </w:pPr>
      <w:r w:rsidRPr="00F057F5">
        <w:rPr>
          <w:rFonts w:ascii="Times New Roman" w:eastAsia="Times New Roman" w:hAnsi="Times New Roman" w:cs="Times New Roman"/>
          <w:color w:val="000000"/>
          <w:sz w:val="24"/>
          <w:szCs w:val="24"/>
          <w:lang w:eastAsia="ru-RU"/>
        </w:rPr>
        <w:t xml:space="preserve">По территории </w:t>
      </w:r>
      <w:r w:rsidRPr="00990484">
        <w:rPr>
          <w:rFonts w:ascii="Times New Roman" w:eastAsia="Times New Roman" w:hAnsi="Times New Roman" w:cs="Times New Roman"/>
          <w:color w:val="000000"/>
          <w:sz w:val="24"/>
          <w:szCs w:val="24"/>
          <w:lang w:eastAsia="ru-RU"/>
        </w:rPr>
        <w:t>сельского поселения Кандринский сельсовет</w:t>
      </w:r>
      <w:r w:rsidRPr="00F057F5">
        <w:rPr>
          <w:rFonts w:ascii="Times New Roman" w:eastAsia="Times New Roman" w:hAnsi="Times New Roman" w:cs="Times New Roman"/>
          <w:color w:val="000000"/>
          <w:sz w:val="24"/>
          <w:szCs w:val="24"/>
          <w:lang w:eastAsia="ru-RU"/>
        </w:rPr>
        <w:t xml:space="preserve"> проходит автомобильная дорога федерального значения – М-5 «Урал».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населенных пунктов, расположенных на территории муниципального образования, с областным и рай</w:t>
      </w:r>
      <w:r w:rsidR="00F057F5">
        <w:rPr>
          <w:rFonts w:ascii="Times New Roman" w:hAnsi="Times New Roman" w:cs="Times New Roman"/>
          <w:sz w:val="24"/>
          <w:szCs w:val="24"/>
        </w:rPr>
        <w:t>онным центром осуществляется по</w:t>
      </w:r>
      <w:r w:rsidRPr="00183DB1">
        <w:rPr>
          <w:rFonts w:ascii="Times New Roman" w:hAnsi="Times New Roman" w:cs="Times New Roman"/>
          <w:sz w:val="24"/>
          <w:szCs w:val="24"/>
        </w:rPr>
        <w:t xml:space="preserve"> дорогам межмуниципального (местного)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Территория муниципального обра</w:t>
      </w:r>
      <w:r w:rsidR="00F057F5">
        <w:rPr>
          <w:rFonts w:ascii="Times New Roman" w:hAnsi="Times New Roman" w:cs="Times New Roman"/>
          <w:sz w:val="24"/>
          <w:szCs w:val="24"/>
        </w:rPr>
        <w:t xml:space="preserve">зования составляет  составляет </w:t>
      </w:r>
      <w:r w:rsidR="00F057F5" w:rsidRPr="00F057F5">
        <w:rPr>
          <w:rFonts w:ascii="Times New Roman" w:eastAsia="Times New Roman" w:hAnsi="Times New Roman" w:cs="Times New Roman"/>
          <w:color w:val="000000"/>
          <w:sz w:val="24"/>
          <w:szCs w:val="24"/>
          <w:lang w:eastAsia="ru-RU"/>
        </w:rPr>
        <w:t>18076,7</w:t>
      </w:r>
      <w:r w:rsidRPr="00183DB1">
        <w:rPr>
          <w:rFonts w:ascii="Times New Roman" w:hAnsi="Times New Roman" w:cs="Times New Roman"/>
          <w:sz w:val="24"/>
          <w:szCs w:val="24"/>
        </w:rPr>
        <w:t>га.</w:t>
      </w:r>
    </w:p>
    <w:p w:rsidR="00F057F5" w:rsidRPr="00F057F5" w:rsidRDefault="00F057F5" w:rsidP="00F057F5">
      <w:pPr>
        <w:spacing w:after="0" w:line="240" w:lineRule="auto"/>
        <w:jc w:val="both"/>
        <w:rPr>
          <w:rFonts w:ascii="Times New Roman" w:eastAsia="Calibri" w:hAnsi="Times New Roman" w:cs="Times New Roman"/>
          <w:sz w:val="24"/>
          <w:szCs w:val="24"/>
        </w:rPr>
      </w:pPr>
      <w:r w:rsidRPr="00F057F5">
        <w:rPr>
          <w:rFonts w:ascii="Times New Roman" w:eastAsia="Calibri" w:hAnsi="Times New Roman" w:cs="Times New Roman"/>
          <w:sz w:val="24"/>
          <w:szCs w:val="24"/>
        </w:rPr>
        <w:t xml:space="preserve">Население сельсовета по состоянию на 2019 год составляет 12709 человек.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Расчетные показатели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3.1.1. 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3.1.3. Территории жилой зоны организуются в виде следующих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 жилой микрорайон формируется из кварталов или групп жилых домов и объектов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жилой квартал формируется из отдельных домов или групп жилых домов и содержит минимальный набор объектов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3.1.5.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3.1.6. Параметры жилой застройки определяются в настоящих местных нормативах, Правилах землепользования и застройки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3.1.9. Жилищная обеспеченность устанавливается 25 кв. м /чел., для социального жилья -20 кв. м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жилищной обеспеченности для индивидуальной жилой застройки не нормируются.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3.1.10. Этажность жилой застройки определяется градостроительным регламентом Правил землепользования и застройки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3.1.11.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средней этажности жилой застройки до 3 этажей - 20 гектаров  с приквартирными земельными участками.</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3.1.12. Максимальные значения коэффициентов застройки и коэффициентов плотности застройки следует принимать по таблице 3.1.</w:t>
      </w:r>
    </w:p>
    <w:p w:rsidR="006958B1" w:rsidRPr="00183DB1" w:rsidRDefault="006958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3.1.</w:t>
      </w:r>
    </w:p>
    <w:tbl>
      <w:tblPr>
        <w:tblW w:w="0" w:type="auto"/>
        <w:tblCellMar>
          <w:left w:w="0" w:type="dxa"/>
          <w:right w:w="0" w:type="dxa"/>
        </w:tblCellMar>
        <w:tblLook w:val="04A0"/>
      </w:tblPr>
      <w:tblGrid>
        <w:gridCol w:w="3804"/>
        <w:gridCol w:w="2544"/>
        <w:gridCol w:w="2868"/>
      </w:tblGrid>
      <w:tr w:rsidR="00183DB1" w:rsidRPr="00183DB1" w:rsidTr="00183DB1">
        <w:tc>
          <w:tcPr>
            <w:tcW w:w="3804" w:type="dxa"/>
            <w:tcBorders>
              <w:top w:val="single" w:sz="8" w:space="0" w:color="auto"/>
              <w:left w:val="single" w:sz="8" w:space="0" w:color="auto"/>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территориальной зоны</w:t>
            </w:r>
          </w:p>
        </w:tc>
        <w:tc>
          <w:tcPr>
            <w:tcW w:w="2544"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Коэффициент застройки</w:t>
            </w:r>
          </w:p>
        </w:tc>
        <w:tc>
          <w:tcPr>
            <w:tcW w:w="2868"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Коэффициент плотности застройки</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застройки индивидуальными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блокированной жилой застройки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застройки малоэтажными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застройки среднеэтажными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застройки многоэтажными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r>
      <w:tr w:rsidR="00183DB1" w:rsidRPr="00183DB1" w:rsidTr="00183DB1">
        <w:tc>
          <w:tcPr>
            <w:tcW w:w="3804" w:type="dxa"/>
            <w:tcBorders>
              <w:top w:val="nil"/>
              <w:left w:val="single" w:sz="8" w:space="0" w:color="auto"/>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условиях реконструкции: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для зоны застройки среднеэтажными и многоэтажными жилыми домами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544" w:type="dxa"/>
            <w:tcBorders>
              <w:top w:val="nil"/>
              <w:left w:val="nil"/>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0,6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68" w:type="dxa"/>
            <w:tcBorders>
              <w:top w:val="nil"/>
              <w:left w:val="nil"/>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для зоны многоэтажной жилой застройки, освоение которой осуществляется в рамках развития застроенных территорий</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 + (Sснос/Sтер)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где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Sснос- общая площадь всех этажей сносимых  жилых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Sтер - площадь квартала</w:t>
            </w:r>
          </w:p>
        </w:tc>
      </w:tr>
    </w:tbl>
    <w:p w:rsidR="006958B1" w:rsidRDefault="006958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r w:rsidR="006958B1">
        <w:rPr>
          <w:rFonts w:ascii="Times New Roman" w:hAnsi="Times New Roman" w:cs="Times New Roman"/>
          <w:sz w:val="24"/>
          <w:szCs w:val="24"/>
        </w:rPr>
        <w:t>  </w:t>
      </w:r>
      <w:r w:rsidRPr="00183DB1">
        <w:rPr>
          <w:rFonts w:ascii="Times New Roman" w:hAnsi="Times New Roman" w:cs="Times New Roman"/>
          <w:sz w:val="24"/>
          <w:szCs w:val="24"/>
        </w:rPr>
        <w:t xml:space="preserve"> Границами кварталов являются красные линии.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Под реконструкцией понимается освоение территории за счет сноса существующих объектов в сложившихся планировочных элементах и их частей.</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3.1.13. Предварительное определение потребности в территории жилых зон (кол. га на 1 дом, квартиру) приведены в таблице 3.2.</w:t>
      </w:r>
    </w:p>
    <w:p w:rsidR="006958B1" w:rsidRPr="00183DB1" w:rsidRDefault="006958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3.2.</w:t>
      </w:r>
    </w:p>
    <w:tbl>
      <w:tblPr>
        <w:tblW w:w="0" w:type="auto"/>
        <w:tblInd w:w="250" w:type="dxa"/>
        <w:tblCellMar>
          <w:left w:w="0" w:type="dxa"/>
          <w:right w:w="0" w:type="dxa"/>
        </w:tblCellMar>
        <w:tblLook w:val="04A0"/>
      </w:tblPr>
      <w:tblGrid>
        <w:gridCol w:w="3519"/>
        <w:gridCol w:w="2790"/>
        <w:gridCol w:w="3012"/>
      </w:tblGrid>
      <w:tr w:rsidR="00183DB1" w:rsidRPr="00183DB1" w:rsidTr="00183DB1">
        <w:tc>
          <w:tcPr>
            <w:tcW w:w="363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Тип застройки</w:t>
            </w:r>
          </w:p>
        </w:tc>
        <w:tc>
          <w:tcPr>
            <w:tcW w:w="288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Площадь земельного участка, м²</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Показатель, га</w:t>
            </w:r>
          </w:p>
        </w:tc>
      </w:tr>
      <w:tr w:rsidR="00183DB1" w:rsidRPr="00183DB1" w:rsidTr="00183DB1">
        <w:trPr>
          <w:trHeight w:val="365"/>
        </w:trPr>
        <w:tc>
          <w:tcPr>
            <w:tcW w:w="3633"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Индивидуальная жилая застройка с участками при доме</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0,25-0,27</w:t>
            </w:r>
          </w:p>
        </w:tc>
      </w:tr>
      <w:tr w:rsidR="00183DB1" w:rsidRPr="00183DB1" w:rsidTr="00183DB1">
        <w:trPr>
          <w:trHeight w:val="442"/>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0,21-0,23</w:t>
            </w:r>
          </w:p>
        </w:tc>
      </w:tr>
      <w:tr w:rsidR="00183DB1" w:rsidRPr="00183DB1" w:rsidTr="00183DB1">
        <w:trPr>
          <w:trHeight w:val="406"/>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0,17-0,20</w:t>
            </w:r>
          </w:p>
        </w:tc>
      </w:tr>
      <w:tr w:rsidR="00183DB1" w:rsidRPr="00183DB1" w:rsidTr="00183DB1">
        <w:trPr>
          <w:trHeight w:val="425"/>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0,15-0,17</w:t>
            </w:r>
          </w:p>
        </w:tc>
      </w:tr>
      <w:tr w:rsidR="00183DB1" w:rsidRPr="00183DB1" w:rsidTr="00183DB1">
        <w:trPr>
          <w:trHeight w:val="431"/>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0,13-0,15</w:t>
            </w:r>
          </w:p>
        </w:tc>
      </w:tr>
      <w:tr w:rsidR="00183DB1" w:rsidRPr="00183DB1" w:rsidTr="00183DB1">
        <w:trPr>
          <w:trHeight w:val="424"/>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0,11-0,13</w:t>
            </w:r>
          </w:p>
        </w:tc>
      </w:tr>
      <w:tr w:rsidR="00183DB1" w:rsidRPr="00183DB1" w:rsidTr="00183DB1">
        <w:trPr>
          <w:trHeight w:val="43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0,08-0,13</w:t>
            </w:r>
          </w:p>
        </w:tc>
      </w:tr>
      <w:tr w:rsidR="00183DB1" w:rsidRPr="00183DB1" w:rsidTr="00183DB1">
        <w:trPr>
          <w:trHeight w:val="299"/>
        </w:trPr>
        <w:tc>
          <w:tcPr>
            <w:tcW w:w="3633" w:type="dxa"/>
            <w:vMerge w:val="restart"/>
            <w:tcBorders>
              <w:top w:val="nil"/>
              <w:left w:val="single" w:sz="8" w:space="0" w:color="000000"/>
              <w:bottom w:val="nil"/>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Малоэтажная жилая застройка без участков при квартире с числом этажей</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0,04</w:t>
            </w:r>
          </w:p>
        </w:tc>
      </w:tr>
      <w:tr w:rsidR="00183DB1" w:rsidRPr="00183DB1" w:rsidTr="00183DB1">
        <w:trPr>
          <w:trHeight w:val="286"/>
        </w:trPr>
        <w:tc>
          <w:tcPr>
            <w:tcW w:w="0" w:type="auto"/>
            <w:vMerge/>
            <w:tcBorders>
              <w:top w:val="nil"/>
              <w:left w:val="single" w:sz="8" w:space="0" w:color="000000"/>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0,04</w:t>
            </w:r>
          </w:p>
        </w:tc>
      </w:tr>
      <w:tr w:rsidR="00183DB1" w:rsidRPr="00183DB1" w:rsidTr="00183DB1">
        <w:trPr>
          <w:trHeight w:val="286"/>
        </w:trPr>
        <w:tc>
          <w:tcPr>
            <w:tcW w:w="3633" w:type="dxa"/>
            <w:tcBorders>
              <w:top w:val="nil"/>
              <w:left w:val="single" w:sz="8" w:space="0" w:color="000000"/>
              <w:bottom w:val="nil"/>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0,03</w:t>
            </w:r>
          </w:p>
        </w:tc>
      </w:tr>
      <w:tr w:rsidR="00183DB1" w:rsidRPr="00183DB1" w:rsidTr="00183DB1">
        <w:trPr>
          <w:trHeight w:val="286"/>
        </w:trPr>
        <w:tc>
          <w:tcPr>
            <w:tcW w:w="363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0,02</w:t>
            </w:r>
          </w:p>
        </w:tc>
      </w:tr>
    </w:tbl>
    <w:p w:rsidR="006958B1" w:rsidRDefault="006958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При необходимости организации обособленных хозяйственных проездов площадь жилой территории увеличивается на 10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При подсчете площади жилой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3.2. </w:t>
      </w:r>
      <w:r w:rsidRPr="00183DB1">
        <w:rPr>
          <w:rFonts w:ascii="Times New Roman" w:hAnsi="Times New Roman" w:cs="Times New Roman"/>
          <w:i/>
          <w:iCs/>
          <w:sz w:val="24"/>
          <w:szCs w:val="24"/>
        </w:rPr>
        <w:t>Нормативы жилой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3.2.1. Расчетные показатели минимально допустимого уровня средней жилищной обеспеченности населения (метров квадратных на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Расчетные показатели минимально допустимого уровня средней жилищной обеспеченности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принимаются в соответствии с таблицей 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3.3</w:t>
      </w:r>
    </w:p>
    <w:tbl>
      <w:tblPr>
        <w:tblW w:w="0" w:type="auto"/>
        <w:tblCellMar>
          <w:left w:w="0" w:type="dxa"/>
          <w:right w:w="0" w:type="dxa"/>
        </w:tblCellMar>
        <w:tblLook w:val="04A0"/>
      </w:tblPr>
      <w:tblGrid>
        <w:gridCol w:w="4696"/>
        <w:gridCol w:w="1418"/>
        <w:gridCol w:w="1559"/>
        <w:gridCol w:w="1484"/>
      </w:tblGrid>
      <w:tr w:rsidR="00183DB1" w:rsidRPr="00183DB1" w:rsidTr="00183DB1">
        <w:trPr>
          <w:trHeight w:val="507"/>
        </w:trPr>
        <w:tc>
          <w:tcPr>
            <w:tcW w:w="469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lastRenderedPageBreak/>
              <w:t>Наименование показателя</w:t>
            </w:r>
          </w:p>
        </w:tc>
        <w:tc>
          <w:tcPr>
            <w:tcW w:w="141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2016 год</w:t>
            </w:r>
          </w:p>
        </w:tc>
        <w:tc>
          <w:tcPr>
            <w:tcW w:w="155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2020 год</w:t>
            </w:r>
          </w:p>
        </w:tc>
        <w:tc>
          <w:tcPr>
            <w:tcW w:w="148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2030 год</w:t>
            </w:r>
          </w:p>
        </w:tc>
      </w:tr>
      <w:tr w:rsidR="00183DB1" w:rsidRPr="00183DB1" w:rsidTr="00183DB1">
        <w:trPr>
          <w:trHeight w:val="254"/>
        </w:trPr>
        <w:tc>
          <w:tcPr>
            <w:tcW w:w="4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Общая площадь жилых помещений, приходящаяся в среднем на одного жителя, кв. м на человек, результирующая</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25-30,0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30-35</w:t>
            </w:r>
          </w:p>
        </w:tc>
        <w:tc>
          <w:tcPr>
            <w:tcW w:w="14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30-35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3.3. </w:t>
      </w:r>
      <w:r w:rsidRPr="00183DB1">
        <w:rPr>
          <w:rFonts w:ascii="Times New Roman" w:hAnsi="Times New Roman" w:cs="Times New Roman"/>
          <w:i/>
          <w:iCs/>
          <w:sz w:val="24"/>
          <w:szCs w:val="24"/>
        </w:rPr>
        <w:t>Параметры зон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3.3.2. 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3.3.3. В соответствии с характером застройки в пределах жилой зоны выделяются подзоны (средовые районы) как группы кварталов (ММТ) с одинаковыми или близкими средовыми характеристиками.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Основными типами средовых районов являются районы: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многоэтажной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среднеэтажной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-многоквартирной малоэтажной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-малоэтажной блокированной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-малоэтажной усадебной (коттеджной)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зависимости от местных условий указанные типы средовых районов, как правило, дифференцируются: по размещению в системе населенного пункта, уровню комфортности, специфике приемов застройки, наличию памятников архитектуры и т.п.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Типы средовых районов выделяются конкретно в каждом населенном пункте, и требования к их организации закрепляются Правилами землепользования 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3.3.4. Организация застройки средовых районов требует изучения их конкретной специфики - градостроительного потенциала среды, потребностей заселяющих район социальных групп населения, включая потребности маломобильных групп населения, национальных особенностей организации быта.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3.3.5.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3.3.6. 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w:t>
      </w:r>
      <w:r w:rsidRPr="00183DB1">
        <w:rPr>
          <w:rFonts w:ascii="Times New Roman" w:hAnsi="Times New Roman" w:cs="Times New Roman"/>
          <w:sz w:val="24"/>
          <w:szCs w:val="24"/>
        </w:rPr>
        <w:lastRenderedPageBreak/>
        <w:t>рубежами территория жилой зоны может подразделяться на районы площадью до 30 - 50 гектаров.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3.3.7. Размещение индивидуального строительства в поселении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градостроительной среды), на резервных территориях, включаемых в черту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3.3.9.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3.3.10. Предельно допустимые размеры приусадебных (приквартирных)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3.3.11.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3.3.12.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3.4. </w:t>
      </w:r>
      <w:r w:rsidRPr="00183DB1">
        <w:rPr>
          <w:rFonts w:ascii="Times New Roman" w:hAnsi="Times New Roman" w:cs="Times New Roman"/>
          <w:i/>
          <w:iCs/>
          <w:sz w:val="24"/>
          <w:szCs w:val="24"/>
        </w:rPr>
        <w:t>Расчетные показатели максимального уровня территориальной доступности объектов жилых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устанавливаются.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4. Расчетные показатели общественно-деловой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4.1. </w:t>
      </w:r>
      <w:r w:rsidRPr="00183DB1">
        <w:rPr>
          <w:rFonts w:ascii="Times New Roman" w:hAnsi="Times New Roman" w:cs="Times New Roman"/>
          <w:i/>
          <w:iCs/>
          <w:sz w:val="24"/>
          <w:szCs w:val="24"/>
        </w:rPr>
        <w:t>Параметры зон общественно-деловой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4.1.1. Общественно-деловые зоны предназначены для размещения объектов культуры, торговли, общественного питания, бытового обслуживания, здравоохранения, </w:t>
      </w:r>
      <w:r w:rsidRPr="00183DB1">
        <w:rPr>
          <w:rFonts w:ascii="Times New Roman" w:hAnsi="Times New Roman" w:cs="Times New Roman"/>
          <w:sz w:val="24"/>
          <w:szCs w:val="24"/>
        </w:rPr>
        <w:lastRenderedPageBreak/>
        <w:t>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активность жизни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4.1.2. 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4.1.5. В общественно-деловых зонах допускается размещать: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предприятия индустрии развлечений при отсутствии установленных ограничений на их размещение.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4.2. </w:t>
      </w:r>
      <w:r w:rsidRPr="00183DB1">
        <w:rPr>
          <w:rFonts w:ascii="Times New Roman" w:hAnsi="Times New Roman" w:cs="Times New Roman"/>
          <w:i/>
          <w:iCs/>
          <w:sz w:val="24"/>
          <w:szCs w:val="24"/>
        </w:rPr>
        <w:t>Градостроительные характеристики общественно-деловой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4.2.3. Интенсивность использования территории общественно-деловых зон характеризуется плотностью застройки (тыс. кв.м. /га), процентом застроенности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6958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4.1.</w:t>
      </w:r>
    </w:p>
    <w:tbl>
      <w:tblPr>
        <w:tblW w:w="9155" w:type="dxa"/>
        <w:jc w:val="center"/>
        <w:tblCellMar>
          <w:left w:w="0" w:type="dxa"/>
          <w:right w:w="0" w:type="dxa"/>
        </w:tblCellMar>
        <w:tblLook w:val="04A0"/>
      </w:tblPr>
      <w:tblGrid>
        <w:gridCol w:w="4095"/>
        <w:gridCol w:w="2605"/>
        <w:gridCol w:w="2455"/>
      </w:tblGrid>
      <w:tr w:rsidR="00183DB1" w:rsidRPr="00183DB1" w:rsidTr="004D42D9">
        <w:trPr>
          <w:trHeight w:val="240"/>
          <w:jc w:val="center"/>
        </w:trPr>
        <w:tc>
          <w:tcPr>
            <w:tcW w:w="4095" w:type="dxa"/>
            <w:vMerge w:val="restart"/>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6958B1" w:rsidRDefault="00183DB1" w:rsidP="006958B1">
            <w:pPr>
              <w:spacing w:after="0" w:line="240" w:lineRule="auto"/>
              <w:jc w:val="center"/>
              <w:rPr>
                <w:rFonts w:ascii="Times New Roman" w:hAnsi="Times New Roman" w:cs="Times New Roman"/>
                <w:b/>
                <w:bCs/>
                <w:sz w:val="20"/>
                <w:szCs w:val="20"/>
              </w:rPr>
            </w:pPr>
            <w:r w:rsidRPr="006958B1">
              <w:rPr>
                <w:rFonts w:ascii="Times New Roman" w:hAnsi="Times New Roman" w:cs="Times New Roman"/>
                <w:b/>
                <w:bCs/>
                <w:sz w:val="20"/>
                <w:szCs w:val="20"/>
              </w:rPr>
              <w:t>Тип</w:t>
            </w:r>
          </w:p>
          <w:p w:rsidR="006958B1" w:rsidRDefault="00183DB1" w:rsidP="006958B1">
            <w:pPr>
              <w:spacing w:after="0" w:line="240" w:lineRule="auto"/>
              <w:jc w:val="center"/>
              <w:rPr>
                <w:rFonts w:ascii="Times New Roman" w:hAnsi="Times New Roman" w:cs="Times New Roman"/>
                <w:b/>
                <w:bCs/>
                <w:sz w:val="20"/>
                <w:szCs w:val="20"/>
              </w:rPr>
            </w:pPr>
            <w:r w:rsidRPr="006958B1">
              <w:rPr>
                <w:rFonts w:ascii="Times New Roman" w:hAnsi="Times New Roman" w:cs="Times New Roman"/>
                <w:b/>
                <w:bCs/>
                <w:sz w:val="20"/>
                <w:szCs w:val="20"/>
              </w:rPr>
              <w:lastRenderedPageBreak/>
              <w:t>общественно-деловой  </w:t>
            </w:r>
          </w:p>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t>застройки</w:t>
            </w:r>
          </w:p>
        </w:tc>
        <w:tc>
          <w:tcPr>
            <w:tcW w:w="5060" w:type="dxa"/>
            <w:gridSpan w:val="2"/>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lastRenderedPageBreak/>
              <w:t xml:space="preserve">Плотности застройки (тыс. кв.м. общ. пл./га), не </w:t>
            </w:r>
            <w:r w:rsidRPr="006958B1">
              <w:rPr>
                <w:rFonts w:ascii="Times New Roman" w:hAnsi="Times New Roman" w:cs="Times New Roman"/>
                <w:b/>
                <w:bCs/>
                <w:sz w:val="20"/>
                <w:szCs w:val="20"/>
              </w:rPr>
              <w:lastRenderedPageBreak/>
              <w:t>менее</w:t>
            </w:r>
          </w:p>
        </w:tc>
      </w:tr>
      <w:tr w:rsidR="00183DB1" w:rsidRPr="00183DB1" w:rsidTr="004D42D9">
        <w:trPr>
          <w:trHeight w:val="480"/>
          <w:jc w:val="center"/>
        </w:trPr>
        <w:tc>
          <w:tcPr>
            <w:tcW w:w="4095" w:type="dxa"/>
            <w:vMerge/>
            <w:tcBorders>
              <w:top w:val="single" w:sz="8" w:space="0" w:color="auto"/>
              <w:left w:val="single" w:sz="8" w:space="0" w:color="auto"/>
              <w:bottom w:val="single" w:sz="8" w:space="0" w:color="auto"/>
              <w:right w:val="single" w:sz="8" w:space="0" w:color="auto"/>
            </w:tcBorders>
            <w:vAlign w:val="center"/>
            <w:hideMark/>
          </w:tcPr>
          <w:p w:rsidR="00183DB1" w:rsidRPr="006958B1" w:rsidRDefault="00183DB1" w:rsidP="006958B1">
            <w:pPr>
              <w:spacing w:after="0" w:line="240" w:lineRule="auto"/>
              <w:jc w:val="center"/>
              <w:rPr>
                <w:rFonts w:ascii="Times New Roman" w:hAnsi="Times New Roman" w:cs="Times New Roman"/>
                <w:sz w:val="20"/>
                <w:szCs w:val="20"/>
              </w:rPr>
            </w:pPr>
          </w:p>
        </w:tc>
        <w:tc>
          <w:tcPr>
            <w:tcW w:w="5060" w:type="dxa"/>
            <w:gridSpan w:val="2"/>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BE7553"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sz w:val="20"/>
                <w:szCs w:val="20"/>
              </w:rPr>
              <w:t xml:space="preserve">Сельского поселения </w:t>
            </w:r>
            <w:r w:rsidR="00992F78">
              <w:rPr>
                <w:rFonts w:ascii="Times New Roman" w:hAnsi="Times New Roman" w:cs="Times New Roman"/>
                <w:sz w:val="24"/>
                <w:szCs w:val="24"/>
              </w:rPr>
              <w:t>Кандринский</w:t>
            </w:r>
            <w:r w:rsidR="00183DB1" w:rsidRPr="006958B1">
              <w:rPr>
                <w:rFonts w:ascii="Times New Roman" w:hAnsi="Times New Roman" w:cs="Times New Roman"/>
                <w:sz w:val="20"/>
                <w:szCs w:val="20"/>
              </w:rPr>
              <w:t xml:space="preserve">  </w:t>
            </w:r>
            <w:r w:rsidRPr="006958B1">
              <w:rPr>
                <w:rFonts w:ascii="Times New Roman" w:hAnsi="Times New Roman" w:cs="Times New Roman"/>
                <w:sz w:val="20"/>
                <w:szCs w:val="20"/>
              </w:rPr>
              <w:t>сельсовет</w:t>
            </w:r>
            <w:r w:rsidR="00183DB1" w:rsidRPr="006958B1">
              <w:rPr>
                <w:rFonts w:ascii="Times New Roman" w:hAnsi="Times New Roman" w:cs="Times New Roman"/>
                <w:sz w:val="20"/>
                <w:szCs w:val="20"/>
              </w:rPr>
              <w:t xml:space="preserve">  муниципального района </w:t>
            </w:r>
            <w:r w:rsidRPr="006958B1">
              <w:rPr>
                <w:rFonts w:ascii="Times New Roman" w:hAnsi="Times New Roman" w:cs="Times New Roman"/>
                <w:sz w:val="20"/>
                <w:szCs w:val="20"/>
              </w:rPr>
              <w:t>Туймазинский район РБ</w:t>
            </w:r>
          </w:p>
        </w:tc>
      </w:tr>
      <w:tr w:rsidR="00183DB1" w:rsidRPr="00183DB1" w:rsidTr="004D42D9">
        <w:trPr>
          <w:trHeight w:val="480"/>
          <w:jc w:val="center"/>
        </w:trPr>
        <w:tc>
          <w:tcPr>
            <w:tcW w:w="4095" w:type="dxa"/>
            <w:vMerge/>
            <w:tcBorders>
              <w:top w:val="single" w:sz="8" w:space="0" w:color="auto"/>
              <w:left w:val="single" w:sz="8" w:space="0" w:color="auto"/>
              <w:bottom w:val="single" w:sz="8" w:space="0" w:color="auto"/>
              <w:right w:val="single" w:sz="8" w:space="0" w:color="auto"/>
            </w:tcBorders>
            <w:vAlign w:val="center"/>
            <w:hideMark/>
          </w:tcPr>
          <w:p w:rsidR="00183DB1" w:rsidRPr="006958B1" w:rsidRDefault="00183DB1" w:rsidP="006958B1">
            <w:pPr>
              <w:spacing w:after="0" w:line="240" w:lineRule="auto"/>
              <w:jc w:val="center"/>
              <w:rPr>
                <w:rFonts w:ascii="Times New Roman" w:hAnsi="Times New Roman" w:cs="Times New Roman"/>
                <w:sz w:val="20"/>
                <w:szCs w:val="20"/>
              </w:rPr>
            </w:pPr>
          </w:p>
        </w:tc>
        <w:tc>
          <w:tcPr>
            <w:tcW w:w="2605"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t>на     </w:t>
            </w:r>
            <w:r w:rsidRPr="006958B1">
              <w:rPr>
                <w:rFonts w:ascii="Times New Roman" w:hAnsi="Times New Roman" w:cs="Times New Roman"/>
                <w:b/>
                <w:bCs/>
                <w:sz w:val="20"/>
                <w:szCs w:val="20"/>
              </w:rPr>
              <w:br/>
            </w:r>
            <w:r w:rsidR="006958B1">
              <w:rPr>
                <w:rFonts w:ascii="Times New Roman" w:hAnsi="Times New Roman" w:cs="Times New Roman"/>
                <w:b/>
                <w:bCs/>
                <w:sz w:val="20"/>
                <w:szCs w:val="20"/>
              </w:rPr>
              <w:t>свободных </w:t>
            </w:r>
            <w:r w:rsidRPr="006958B1">
              <w:rPr>
                <w:rFonts w:ascii="Times New Roman" w:hAnsi="Times New Roman" w:cs="Times New Roman"/>
                <w:b/>
                <w:bCs/>
                <w:sz w:val="20"/>
                <w:szCs w:val="20"/>
              </w:rPr>
              <w:t>территориях</w:t>
            </w:r>
          </w:p>
        </w:tc>
        <w:tc>
          <w:tcPr>
            <w:tcW w:w="2455"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t>при     </w:t>
            </w:r>
            <w:r w:rsidRPr="006958B1">
              <w:rPr>
                <w:rFonts w:ascii="Times New Roman" w:hAnsi="Times New Roman" w:cs="Times New Roman"/>
                <w:b/>
                <w:bCs/>
                <w:sz w:val="20"/>
                <w:szCs w:val="20"/>
              </w:rPr>
              <w:br/>
              <w:t>реконструкции</w:t>
            </w:r>
          </w:p>
        </w:tc>
      </w:tr>
      <w:tr w:rsidR="00183DB1" w:rsidRPr="00183DB1" w:rsidTr="004D42D9">
        <w:trPr>
          <w:trHeight w:val="24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Общественный центр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4D42D9" w:rsidP="004D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83DB1" w:rsidRPr="00183DB1" w:rsidTr="004D42D9">
        <w:trPr>
          <w:trHeight w:val="407"/>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Административно-деловые объекты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4D42D9" w:rsidP="004D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83DB1" w:rsidRPr="00183DB1" w:rsidTr="004D42D9">
        <w:trPr>
          <w:trHeight w:val="24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Социально-бытовые объекты</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4D42D9">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4D42D9">
        <w:trPr>
          <w:trHeight w:val="36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торгового назначения и общественного питания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4D42D9">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4D42D9">
        <w:trPr>
          <w:trHeight w:val="204"/>
          <w:jc w:val="center"/>
        </w:trPr>
        <w:tc>
          <w:tcPr>
            <w:tcW w:w="4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4D42D9">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Культурно-досуговыеобъекты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w:t>
            </w:r>
          </w:p>
        </w:tc>
        <w:tc>
          <w:tcPr>
            <w:tcW w:w="2455"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4D42D9" w:rsidP="004D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Основными показателями плотности застройки являются: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 коэффициент застройки</w:t>
      </w:r>
      <w:r w:rsidRPr="00183DB1">
        <w:rPr>
          <w:rFonts w:ascii="Times New Roman" w:hAnsi="Times New Roman" w:cs="Times New Roman"/>
          <w:sz w:val="24"/>
          <w:szCs w:val="24"/>
        </w:rPr>
        <w:t> – отношение площади, занятой под зданиями и сооружениями, к площади участка (квартала);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 коэффициент плотности застройки</w:t>
      </w:r>
      <w:r w:rsidRPr="00183DB1">
        <w:rPr>
          <w:rFonts w:ascii="Times New Roman" w:hAnsi="Times New Roman" w:cs="Times New Roman"/>
          <w:sz w:val="24"/>
          <w:szCs w:val="24"/>
        </w:rPr>
        <w:t> – отношение площади всех этажей зданий и сооружений к площади участка (квартала).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4.3. </w:t>
      </w:r>
      <w:r w:rsidRPr="00183DB1">
        <w:rPr>
          <w:rFonts w:ascii="Times New Roman" w:hAnsi="Times New Roman" w:cs="Times New Roman"/>
          <w:i/>
          <w:iCs/>
          <w:sz w:val="24"/>
          <w:szCs w:val="24"/>
        </w:rPr>
        <w:t>Расчетные показатели минимальной обеспеченности.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4.3.1. Расчетные показатели минимальной обеспеченности социально значимыми объектами повседневного и периодического обслуживания для муниципального образования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(для микрорайона и жилого района), следует принимать не менее чем в таблице 4.2.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4.2.</w:t>
      </w:r>
    </w:p>
    <w:tbl>
      <w:tblPr>
        <w:tblW w:w="0" w:type="auto"/>
        <w:tblCellMar>
          <w:left w:w="0" w:type="dxa"/>
          <w:right w:w="0" w:type="dxa"/>
        </w:tblCellMar>
        <w:tblLook w:val="04A0"/>
      </w:tblPr>
      <w:tblGrid>
        <w:gridCol w:w="3915"/>
        <w:gridCol w:w="1350"/>
        <w:gridCol w:w="1892"/>
        <w:gridCol w:w="2051"/>
      </w:tblGrid>
      <w:tr w:rsidR="00183DB1" w:rsidRPr="00183DB1" w:rsidTr="00183DB1">
        <w:trPr>
          <w:trHeight w:val="360"/>
        </w:trPr>
        <w:tc>
          <w:tcPr>
            <w:tcW w:w="3915" w:type="dxa"/>
            <w:vMerge w:val="restart"/>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Предприятия и учреждения   </w:t>
            </w:r>
            <w:r w:rsidRPr="00183DB1">
              <w:rPr>
                <w:rFonts w:ascii="Times New Roman" w:hAnsi="Times New Roman" w:cs="Times New Roman"/>
                <w:b/>
                <w:bCs/>
                <w:sz w:val="24"/>
                <w:szCs w:val="24"/>
              </w:rPr>
              <w:br/>
              <w:t>обслуживания</w:t>
            </w:r>
          </w:p>
        </w:tc>
        <w:tc>
          <w:tcPr>
            <w:tcW w:w="1350" w:type="dxa"/>
            <w:vMerge w:val="restart"/>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w:t>
            </w:r>
            <w:r w:rsidRPr="00183DB1">
              <w:rPr>
                <w:rFonts w:ascii="Times New Roman" w:hAnsi="Times New Roman" w:cs="Times New Roman"/>
                <w:b/>
                <w:bCs/>
                <w:sz w:val="24"/>
                <w:szCs w:val="24"/>
              </w:rPr>
              <w:br/>
              <w:t>измерения</w:t>
            </w:r>
          </w:p>
        </w:tc>
        <w:tc>
          <w:tcPr>
            <w:tcW w:w="3943" w:type="dxa"/>
            <w:gridSpan w:val="2"/>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Минимальная       </w:t>
            </w:r>
            <w:r w:rsidRPr="00183DB1">
              <w:rPr>
                <w:rFonts w:ascii="Times New Roman" w:hAnsi="Times New Roman" w:cs="Times New Roman"/>
                <w:b/>
                <w:bCs/>
                <w:sz w:val="24"/>
                <w:szCs w:val="24"/>
              </w:rPr>
              <w:br/>
              <w:t>обеспеченность</w:t>
            </w:r>
          </w:p>
        </w:tc>
      </w:tr>
      <w:tr w:rsidR="00183DB1" w:rsidRPr="00183DB1" w:rsidTr="00183DB1">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2"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повседнев-</w:t>
            </w:r>
            <w:r w:rsidRPr="00183DB1">
              <w:rPr>
                <w:rFonts w:ascii="Times New Roman" w:hAnsi="Times New Roman" w:cs="Times New Roman"/>
                <w:b/>
                <w:bCs/>
                <w:sz w:val="24"/>
                <w:szCs w:val="24"/>
              </w:rPr>
              <w:br/>
              <w:t>ные услуги</w:t>
            </w:r>
          </w:p>
        </w:tc>
        <w:tc>
          <w:tcPr>
            <w:tcW w:w="2051"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периодические </w:t>
            </w:r>
            <w:r w:rsidRPr="00183DB1">
              <w:rPr>
                <w:rFonts w:ascii="Times New Roman" w:hAnsi="Times New Roman" w:cs="Times New Roman"/>
                <w:b/>
                <w:bCs/>
                <w:sz w:val="24"/>
                <w:szCs w:val="24"/>
              </w:rPr>
              <w:br/>
              <w:t>услуги</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Учреждения образования   </w:t>
            </w:r>
            <w:r w:rsidRPr="00183DB1">
              <w:rPr>
                <w:rFonts w:ascii="Times New Roman" w:hAnsi="Times New Roman" w:cs="Times New Roman"/>
                <w:sz w:val="24"/>
                <w:szCs w:val="24"/>
              </w:rPr>
              <w:br/>
              <w:t>(на 1000 жителей)          </w:t>
            </w:r>
          </w:p>
        </w:tc>
        <w:tc>
          <w:tcPr>
            <w:tcW w:w="52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Дошкольные учреждения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соответсвии с региональными нормативами градостроительного проектировоания и согласно  демографической структуры поселения</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Крытый бассейн для          </w:t>
            </w:r>
            <w:r w:rsidRPr="00183DB1">
              <w:rPr>
                <w:rFonts w:ascii="Times New Roman" w:hAnsi="Times New Roman" w:cs="Times New Roman"/>
                <w:sz w:val="24"/>
                <w:szCs w:val="24"/>
              </w:rPr>
              <w:br/>
              <w:t>дошкольников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заданию        </w:t>
            </w:r>
            <w:r w:rsidRPr="00183DB1">
              <w:rPr>
                <w:rFonts w:ascii="Times New Roman" w:hAnsi="Times New Roman" w:cs="Times New Roman"/>
                <w:sz w:val="24"/>
                <w:szCs w:val="24"/>
              </w:rPr>
              <w:br/>
              <w:t>на проектирование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соответсвии с региональными нормативами градостроительного проектировоания и согласно  демографической структуры поселения</w:t>
            </w:r>
          </w:p>
        </w:tc>
      </w:tr>
      <w:tr w:rsidR="00183DB1" w:rsidRPr="00183DB1" w:rsidTr="00183DB1">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w:t>
            </w:r>
            <w:r w:rsidRPr="00183DB1">
              <w:rPr>
                <w:rFonts w:ascii="Times New Roman" w:hAnsi="Times New Roman" w:cs="Times New Roman"/>
                <w:sz w:val="24"/>
                <w:szCs w:val="24"/>
              </w:rPr>
              <w:br/>
              <w:t>специализированные школы    </w:t>
            </w:r>
            <w:r w:rsidRPr="00183DB1">
              <w:rPr>
                <w:rFonts w:ascii="Times New Roman" w:hAnsi="Times New Roman" w:cs="Times New Roman"/>
                <w:sz w:val="24"/>
                <w:szCs w:val="24"/>
              </w:rPr>
              <w:br/>
              <w:t>(математические, спортивные,</w:t>
            </w:r>
            <w:r w:rsidRPr="00183DB1">
              <w:rPr>
                <w:rFonts w:ascii="Times New Roman" w:hAnsi="Times New Roman" w:cs="Times New Roman"/>
                <w:sz w:val="24"/>
                <w:szCs w:val="24"/>
              </w:rPr>
              <w:br/>
              <w:t>языковые)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соответсвии с региональными нормативами градостроительного проектировоания и согласно  демографической структуры поселения</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Школы-интернаты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заданию        </w:t>
            </w:r>
            <w:r w:rsidRPr="00183DB1">
              <w:rPr>
                <w:rFonts w:ascii="Times New Roman" w:hAnsi="Times New Roman" w:cs="Times New Roman"/>
                <w:sz w:val="24"/>
                <w:szCs w:val="24"/>
              </w:rPr>
              <w:br/>
            </w:r>
            <w:r w:rsidRPr="00183DB1">
              <w:rPr>
                <w:rFonts w:ascii="Times New Roman" w:hAnsi="Times New Roman" w:cs="Times New Roman"/>
                <w:sz w:val="24"/>
                <w:szCs w:val="24"/>
              </w:rPr>
              <w:lastRenderedPageBreak/>
              <w:t>на проектирование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Специализированные детские  </w:t>
            </w:r>
            <w:r w:rsidRPr="00183DB1">
              <w:rPr>
                <w:rFonts w:ascii="Times New Roman" w:hAnsi="Times New Roman" w:cs="Times New Roman"/>
                <w:sz w:val="24"/>
                <w:szCs w:val="24"/>
              </w:rPr>
              <w:br/>
              <w:t>учреждения (музыкальные,    </w:t>
            </w:r>
            <w:r w:rsidRPr="00183DB1">
              <w:rPr>
                <w:rFonts w:ascii="Times New Roman" w:hAnsi="Times New Roman" w:cs="Times New Roman"/>
                <w:sz w:val="24"/>
                <w:szCs w:val="24"/>
              </w:rPr>
              <w:br/>
              <w:t>искусств, художественные)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Предприятия торгово-     </w:t>
            </w:r>
            <w:r w:rsidRPr="00183DB1">
              <w:rPr>
                <w:rFonts w:ascii="Times New Roman" w:hAnsi="Times New Roman" w:cs="Times New Roman"/>
                <w:sz w:val="24"/>
                <w:szCs w:val="24"/>
              </w:rPr>
              <w:br/>
              <w:t>бытового обслуживания (на   </w:t>
            </w:r>
            <w:r w:rsidRPr="00183DB1">
              <w:rPr>
                <w:rFonts w:ascii="Times New Roman" w:hAnsi="Times New Roman" w:cs="Times New Roman"/>
                <w:sz w:val="24"/>
                <w:szCs w:val="24"/>
              </w:rPr>
              <w:br/>
              <w:t>1000 жителей)              </w:t>
            </w:r>
          </w:p>
        </w:tc>
        <w:tc>
          <w:tcPr>
            <w:tcW w:w="52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продовольственных  </w:t>
            </w:r>
            <w:r w:rsidRPr="00183DB1">
              <w:rPr>
                <w:rFonts w:ascii="Times New Roman" w:hAnsi="Times New Roman" w:cs="Times New Roman"/>
                <w:sz w:val="24"/>
                <w:szCs w:val="24"/>
              </w:rPr>
              <w:br/>
              <w:t>товаров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торг.  </w:t>
            </w:r>
            <w:r w:rsidRPr="00183DB1">
              <w:rPr>
                <w:rFonts w:ascii="Times New Roman" w:hAnsi="Times New Roman" w:cs="Times New Roman"/>
                <w:sz w:val="24"/>
                <w:szCs w:val="24"/>
              </w:rPr>
              <w:br/>
              <w:t>пл.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продовольственных  </w:t>
            </w:r>
            <w:r w:rsidRPr="00183DB1">
              <w:rPr>
                <w:rFonts w:ascii="Times New Roman" w:hAnsi="Times New Roman" w:cs="Times New Roman"/>
                <w:sz w:val="24"/>
                <w:szCs w:val="24"/>
              </w:rPr>
              <w:br/>
              <w:t>товаров в сельском поселении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непродовольственных</w:t>
            </w:r>
            <w:r w:rsidRPr="00183DB1">
              <w:rPr>
                <w:rFonts w:ascii="Times New Roman" w:hAnsi="Times New Roman" w:cs="Times New Roman"/>
                <w:sz w:val="24"/>
                <w:szCs w:val="24"/>
              </w:rPr>
              <w:br/>
              <w:t>товаров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непродовольственных</w:t>
            </w:r>
            <w:r w:rsidRPr="00183DB1">
              <w:rPr>
                <w:rFonts w:ascii="Times New Roman" w:hAnsi="Times New Roman" w:cs="Times New Roman"/>
                <w:sz w:val="24"/>
                <w:szCs w:val="24"/>
              </w:rPr>
              <w:br/>
              <w:t>товаров  в сельском         </w:t>
            </w:r>
            <w:r w:rsidRPr="00183DB1">
              <w:rPr>
                <w:rFonts w:ascii="Times New Roman" w:hAnsi="Times New Roman" w:cs="Times New Roman"/>
                <w:sz w:val="24"/>
                <w:szCs w:val="24"/>
              </w:rPr>
              <w:br/>
              <w:t>поселении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w:t>
            </w:r>
            <w:r w:rsidRPr="00183DB1">
              <w:rPr>
                <w:rFonts w:ascii="Times New Roman" w:hAnsi="Times New Roman" w:cs="Times New Roman"/>
                <w:sz w:val="24"/>
                <w:szCs w:val="24"/>
              </w:rPr>
              <w:br/>
              <w:t>питания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 мест</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w:t>
            </w:r>
            <w:r w:rsidRPr="00183DB1">
              <w:rPr>
                <w:rFonts w:ascii="Times New Roman" w:hAnsi="Times New Roman" w:cs="Times New Roman"/>
                <w:sz w:val="24"/>
                <w:szCs w:val="24"/>
              </w:rPr>
              <w:br/>
              <w:t>питания в сельском поселении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бытового        </w:t>
            </w:r>
            <w:r w:rsidRPr="00183DB1">
              <w:rPr>
                <w:rFonts w:ascii="Times New Roman" w:hAnsi="Times New Roman" w:cs="Times New Roman"/>
                <w:sz w:val="24"/>
                <w:szCs w:val="24"/>
              </w:rPr>
              <w:br/>
              <w:t>обслуживания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раб. мест</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бытового        </w:t>
            </w:r>
            <w:r w:rsidRPr="00183DB1">
              <w:rPr>
                <w:rFonts w:ascii="Times New Roman" w:hAnsi="Times New Roman" w:cs="Times New Roman"/>
                <w:sz w:val="24"/>
                <w:szCs w:val="24"/>
              </w:rPr>
              <w:br/>
              <w:t>обслуживания в сельском     </w:t>
            </w:r>
            <w:r w:rsidRPr="00183DB1">
              <w:rPr>
                <w:rFonts w:ascii="Times New Roman" w:hAnsi="Times New Roman" w:cs="Times New Roman"/>
                <w:sz w:val="24"/>
                <w:szCs w:val="24"/>
              </w:rPr>
              <w:br/>
              <w:t>поселении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Учреждения культуры и    </w:t>
            </w:r>
            <w:r w:rsidRPr="00183DB1">
              <w:rPr>
                <w:rFonts w:ascii="Times New Roman" w:hAnsi="Times New Roman" w:cs="Times New Roman"/>
                <w:sz w:val="24"/>
                <w:szCs w:val="24"/>
              </w:rPr>
              <w:br/>
              <w:t>искусства (на 1000 жителей)</w:t>
            </w:r>
          </w:p>
        </w:tc>
        <w:tc>
          <w:tcPr>
            <w:tcW w:w="52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Универсальный зал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Выставочный зал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Библиотеки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тыс.   </w:t>
            </w:r>
            <w:r w:rsidRPr="00183DB1">
              <w:rPr>
                <w:rFonts w:ascii="Times New Roman" w:hAnsi="Times New Roman" w:cs="Times New Roman"/>
                <w:sz w:val="24"/>
                <w:szCs w:val="24"/>
              </w:rPr>
              <w:br/>
              <w:t>томов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Библиотеки в сельском       </w:t>
            </w:r>
            <w:r w:rsidRPr="00183DB1">
              <w:rPr>
                <w:rFonts w:ascii="Times New Roman" w:hAnsi="Times New Roman" w:cs="Times New Roman"/>
                <w:sz w:val="24"/>
                <w:szCs w:val="24"/>
              </w:rPr>
              <w:br/>
              <w:t>поселении, при 30-минутной  </w:t>
            </w:r>
            <w:r w:rsidRPr="00183DB1">
              <w:rPr>
                <w:rFonts w:ascii="Times New Roman" w:hAnsi="Times New Roman" w:cs="Times New Roman"/>
                <w:sz w:val="24"/>
                <w:szCs w:val="24"/>
              </w:rPr>
              <w:br/>
              <w:t>пешеходной доступности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Клубные помещения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Клуб в сельском поселении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200 - 500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Центры искусств, учреждения </w:t>
            </w:r>
            <w:r w:rsidRPr="00183DB1">
              <w:rPr>
                <w:rFonts w:ascii="Times New Roman" w:hAnsi="Times New Roman" w:cs="Times New Roman"/>
                <w:sz w:val="24"/>
                <w:szCs w:val="24"/>
              </w:rPr>
              <w:br/>
              <w:t>эстетического образования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учащихся</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8      </w:t>
            </w:r>
          </w:p>
        </w:tc>
      </w:tr>
      <w:tr w:rsidR="00183DB1" w:rsidRPr="00183DB1" w:rsidTr="00183DB1">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Театры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и  </w:t>
            </w:r>
            <w:r w:rsidRPr="00183DB1">
              <w:rPr>
                <w:rFonts w:ascii="Times New Roman" w:hAnsi="Times New Roman" w:cs="Times New Roman"/>
                <w:sz w:val="24"/>
                <w:szCs w:val="24"/>
              </w:rPr>
              <w:br/>
              <w:t>по заданию на </w:t>
            </w:r>
            <w:r w:rsidRPr="00183DB1">
              <w:rPr>
                <w:rFonts w:ascii="Times New Roman" w:hAnsi="Times New Roman" w:cs="Times New Roman"/>
                <w:sz w:val="24"/>
                <w:szCs w:val="24"/>
              </w:rPr>
              <w:br/>
              <w:t>проектирование</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Музеи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Концертные залы, цирки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Танцевальные залы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Храмы, мечети, синагоги,    </w:t>
            </w:r>
            <w:r w:rsidRPr="00183DB1">
              <w:rPr>
                <w:rFonts w:ascii="Times New Roman" w:hAnsi="Times New Roman" w:cs="Times New Roman"/>
                <w:sz w:val="24"/>
                <w:szCs w:val="24"/>
              </w:rPr>
              <w:br/>
              <w:t>молельные дома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183DB1">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4. Учреждения               </w:t>
            </w:r>
            <w:r w:rsidRPr="00183DB1">
              <w:rPr>
                <w:rFonts w:ascii="Times New Roman" w:hAnsi="Times New Roman" w:cs="Times New Roman"/>
                <w:sz w:val="24"/>
                <w:szCs w:val="24"/>
              </w:rPr>
              <w:br/>
              <w:t>здравоохранения и           </w:t>
            </w:r>
            <w:r w:rsidRPr="00183DB1">
              <w:rPr>
                <w:rFonts w:ascii="Times New Roman" w:hAnsi="Times New Roman" w:cs="Times New Roman"/>
                <w:sz w:val="24"/>
                <w:szCs w:val="24"/>
              </w:rPr>
              <w:br/>
              <w:t>соцобеспечения (на 1000     </w:t>
            </w:r>
            <w:r w:rsidRPr="00183DB1">
              <w:rPr>
                <w:rFonts w:ascii="Times New Roman" w:hAnsi="Times New Roman" w:cs="Times New Roman"/>
                <w:sz w:val="24"/>
                <w:szCs w:val="24"/>
              </w:rPr>
              <w:br/>
              <w:t>жителей)                   </w:t>
            </w:r>
          </w:p>
        </w:tc>
        <w:tc>
          <w:tcPr>
            <w:tcW w:w="52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Раздаточные пункты молочной </w:t>
            </w:r>
            <w:r w:rsidRPr="00183DB1">
              <w:rPr>
                <w:rFonts w:ascii="Times New Roman" w:hAnsi="Times New Roman" w:cs="Times New Roman"/>
                <w:sz w:val="24"/>
                <w:szCs w:val="24"/>
              </w:rPr>
              <w:br/>
              <w:t>кухни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Территориальные поликлиники:</w:t>
            </w:r>
          </w:p>
        </w:tc>
        <w:tc>
          <w:tcPr>
            <w:tcW w:w="135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посещений</w:t>
            </w:r>
            <w:r w:rsidRPr="00183DB1">
              <w:rPr>
                <w:rFonts w:ascii="Times New Roman" w:hAnsi="Times New Roman" w:cs="Times New Roman"/>
                <w:sz w:val="24"/>
                <w:szCs w:val="24"/>
              </w:rPr>
              <w:br/>
              <w:t>в смену</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взрослых               </w:t>
            </w:r>
          </w:p>
        </w:tc>
        <w:tc>
          <w:tcPr>
            <w:tcW w:w="0" w:type="auto"/>
            <w:vMerge/>
            <w:tcBorders>
              <w:top w:val="nil"/>
              <w:left w:val="nil"/>
              <w:bottom w:val="single" w:sz="8" w:space="0" w:color="auto"/>
              <w:right w:val="single" w:sz="8" w:space="0" w:color="auto"/>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w:t>
            </w:r>
          </w:p>
        </w:tc>
        <w:tc>
          <w:tcPr>
            <w:tcW w:w="0" w:type="auto"/>
            <w:vMerge/>
            <w:tcBorders>
              <w:top w:val="nil"/>
              <w:left w:val="nil"/>
              <w:bottom w:val="single" w:sz="8" w:space="0" w:color="auto"/>
              <w:right w:val="single" w:sz="8" w:space="0" w:color="auto"/>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4,4    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Амбулатории для сельских    </w:t>
            </w:r>
            <w:r w:rsidRPr="00183DB1">
              <w:rPr>
                <w:rFonts w:ascii="Times New Roman" w:hAnsi="Times New Roman" w:cs="Times New Roman"/>
                <w:sz w:val="24"/>
                <w:szCs w:val="24"/>
              </w:rPr>
              <w:br/>
              <w:t>поселений с населением менее</w:t>
            </w:r>
            <w:r w:rsidRPr="00183DB1">
              <w:rPr>
                <w:rFonts w:ascii="Times New Roman" w:hAnsi="Times New Roman" w:cs="Times New Roman"/>
                <w:sz w:val="24"/>
                <w:szCs w:val="24"/>
              </w:rPr>
              <w:br/>
              <w:t>2000 чел.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Больницы, в том числе       </w:t>
            </w:r>
            <w:r w:rsidRPr="00183DB1">
              <w:rPr>
                <w:rFonts w:ascii="Times New Roman" w:hAnsi="Times New Roman" w:cs="Times New Roman"/>
                <w:sz w:val="24"/>
                <w:szCs w:val="24"/>
              </w:rPr>
              <w:br/>
              <w:t>родильные дома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коек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Специализированные          </w:t>
            </w:r>
            <w:r w:rsidRPr="00183DB1">
              <w:rPr>
                <w:rFonts w:ascii="Times New Roman" w:hAnsi="Times New Roman" w:cs="Times New Roman"/>
                <w:sz w:val="24"/>
                <w:szCs w:val="24"/>
              </w:rPr>
              <w:br/>
              <w:t>поликлиники и диспансеры: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посещений</w:t>
            </w:r>
            <w:r w:rsidRPr="00183DB1">
              <w:rPr>
                <w:rFonts w:ascii="Times New Roman" w:hAnsi="Times New Roman" w:cs="Times New Roman"/>
                <w:sz w:val="24"/>
                <w:szCs w:val="24"/>
              </w:rPr>
              <w:br/>
              <w:t>в смену</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взрослых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Территориальный комплексный </w:t>
            </w:r>
            <w:r w:rsidRPr="00183DB1">
              <w:rPr>
                <w:rFonts w:ascii="Times New Roman" w:hAnsi="Times New Roman" w:cs="Times New Roman"/>
                <w:sz w:val="24"/>
                <w:szCs w:val="24"/>
              </w:rPr>
              <w:br/>
              <w:t>центр социального           </w:t>
            </w:r>
            <w:r w:rsidRPr="00183DB1">
              <w:rPr>
                <w:rFonts w:ascii="Times New Roman" w:hAnsi="Times New Roman" w:cs="Times New Roman"/>
                <w:sz w:val="24"/>
                <w:szCs w:val="24"/>
              </w:rPr>
              <w:br/>
              <w:t>обслуживания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Подстанции скорой помощи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машин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0,1          </w:t>
            </w:r>
          </w:p>
        </w:tc>
      </w:tr>
      <w:tr w:rsidR="00183DB1" w:rsidRPr="00183DB1" w:rsidTr="00183DB1">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Выдвижные пункты скорой     </w:t>
            </w:r>
            <w:r w:rsidRPr="00183DB1">
              <w:rPr>
                <w:rFonts w:ascii="Times New Roman" w:hAnsi="Times New Roman" w:cs="Times New Roman"/>
                <w:sz w:val="24"/>
                <w:szCs w:val="24"/>
              </w:rPr>
              <w:br/>
              <w:t>медицинской помощи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3943"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5000 чел. сельского </w:t>
            </w:r>
            <w:r w:rsidRPr="00183DB1">
              <w:rPr>
                <w:rFonts w:ascii="Times New Roman" w:hAnsi="Times New Roman" w:cs="Times New Roman"/>
                <w:sz w:val="24"/>
                <w:szCs w:val="24"/>
              </w:rPr>
              <w:br/>
              <w:t>населения в пределах зоны</w:t>
            </w:r>
            <w:r w:rsidRPr="00183DB1">
              <w:rPr>
                <w:rFonts w:ascii="Times New Roman" w:hAnsi="Times New Roman" w:cs="Times New Roman"/>
                <w:sz w:val="24"/>
                <w:szCs w:val="24"/>
              </w:rPr>
              <w:br/>
              <w:t>30 мин. транспортной   </w:t>
            </w:r>
            <w:r w:rsidRPr="00183DB1">
              <w:rPr>
                <w:rFonts w:ascii="Times New Roman" w:hAnsi="Times New Roman" w:cs="Times New Roman"/>
                <w:sz w:val="24"/>
                <w:szCs w:val="24"/>
              </w:rPr>
              <w:br/>
              <w:t>доступности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Дома-интернаты для инвалидов</w:t>
            </w:r>
            <w:r w:rsidRPr="00183DB1">
              <w:rPr>
                <w:rFonts w:ascii="Times New Roman" w:hAnsi="Times New Roman" w:cs="Times New Roman"/>
                <w:sz w:val="24"/>
                <w:szCs w:val="24"/>
              </w:rPr>
              <w:br/>
              <w:t>и престарелых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Закрытые спортивные      </w:t>
            </w:r>
            <w:r w:rsidRPr="00183DB1">
              <w:rPr>
                <w:rFonts w:ascii="Times New Roman" w:hAnsi="Times New Roman" w:cs="Times New Roman"/>
                <w:sz w:val="24"/>
                <w:szCs w:val="24"/>
              </w:rPr>
              <w:br/>
              <w:t>сооружения                 </w:t>
            </w:r>
          </w:p>
        </w:tc>
        <w:tc>
          <w:tcPr>
            <w:tcW w:w="52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Физкультурно-оздоровительные</w:t>
            </w:r>
            <w:r w:rsidRPr="00183DB1">
              <w:rPr>
                <w:rFonts w:ascii="Times New Roman" w:hAnsi="Times New Roman" w:cs="Times New Roman"/>
                <w:sz w:val="24"/>
                <w:szCs w:val="24"/>
              </w:rPr>
              <w:br/>
              <w:t>клубы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пл. </w:t>
            </w:r>
            <w:r w:rsidRPr="00183DB1">
              <w:rPr>
                <w:rFonts w:ascii="Times New Roman" w:hAnsi="Times New Roman" w:cs="Times New Roman"/>
                <w:sz w:val="24"/>
                <w:szCs w:val="24"/>
              </w:rPr>
              <w:br/>
              <w:t>на    </w:t>
            </w:r>
            <w:r w:rsidRPr="00183DB1">
              <w:rPr>
                <w:rFonts w:ascii="Times New Roman" w:hAnsi="Times New Roman" w:cs="Times New Roman"/>
                <w:sz w:val="24"/>
                <w:szCs w:val="24"/>
              </w:rPr>
              <w:br/>
              <w:t>1 жителя</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0,13  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Физкультурно-оздоровительные</w:t>
            </w:r>
            <w:r w:rsidRPr="00183DB1">
              <w:rPr>
                <w:rFonts w:ascii="Times New Roman" w:hAnsi="Times New Roman" w:cs="Times New Roman"/>
                <w:sz w:val="24"/>
                <w:szCs w:val="24"/>
              </w:rPr>
              <w:br/>
              <w:t>центры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0,14   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Специализированные          </w:t>
            </w:r>
            <w:r w:rsidRPr="00183DB1">
              <w:rPr>
                <w:rFonts w:ascii="Times New Roman" w:hAnsi="Times New Roman" w:cs="Times New Roman"/>
                <w:sz w:val="24"/>
                <w:szCs w:val="24"/>
              </w:rPr>
              <w:br/>
              <w:t>физкультурно-оздоровительные</w:t>
            </w:r>
            <w:r w:rsidRPr="00183DB1">
              <w:rPr>
                <w:rFonts w:ascii="Times New Roman" w:hAnsi="Times New Roman" w:cs="Times New Roman"/>
                <w:sz w:val="24"/>
                <w:szCs w:val="24"/>
              </w:rPr>
              <w:br/>
              <w:t>сооружения (ДЮСШ)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0,02   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Комплекс сезонных           </w:t>
            </w:r>
            <w:r w:rsidRPr="00183DB1">
              <w:rPr>
                <w:rFonts w:ascii="Times New Roman" w:hAnsi="Times New Roman" w:cs="Times New Roman"/>
                <w:sz w:val="24"/>
                <w:szCs w:val="24"/>
              </w:rPr>
              <w:br/>
              <w:t>физкультурно-рекреационных  </w:t>
            </w:r>
            <w:r w:rsidRPr="00183DB1">
              <w:rPr>
                <w:rFonts w:ascii="Times New Roman" w:hAnsi="Times New Roman" w:cs="Times New Roman"/>
                <w:sz w:val="24"/>
                <w:szCs w:val="24"/>
              </w:rPr>
              <w:br/>
              <w:t>сооружений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0,03   </w:t>
            </w:r>
          </w:p>
        </w:tc>
      </w:tr>
      <w:tr w:rsidR="00183DB1" w:rsidRPr="00183DB1" w:rsidTr="00183DB1">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залы общего      </w:t>
            </w:r>
            <w:r w:rsidRPr="00183DB1">
              <w:rPr>
                <w:rFonts w:ascii="Times New Roman" w:hAnsi="Times New Roman" w:cs="Times New Roman"/>
                <w:sz w:val="24"/>
                <w:szCs w:val="24"/>
              </w:rPr>
              <w:br/>
              <w:t>пользования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площади </w:t>
            </w:r>
            <w:r w:rsidRPr="00183DB1">
              <w:rPr>
                <w:rFonts w:ascii="Times New Roman" w:hAnsi="Times New Roman" w:cs="Times New Roman"/>
                <w:sz w:val="24"/>
                <w:szCs w:val="24"/>
              </w:rPr>
              <w:br/>
              <w:t>пола на </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80 - 100  </w:t>
            </w:r>
          </w:p>
        </w:tc>
      </w:tr>
      <w:tr w:rsidR="00183DB1" w:rsidRPr="00183DB1" w:rsidTr="00183DB1">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Бассейны крытые и открытые  </w:t>
            </w:r>
            <w:r w:rsidRPr="00183DB1">
              <w:rPr>
                <w:rFonts w:ascii="Times New Roman" w:hAnsi="Times New Roman" w:cs="Times New Roman"/>
                <w:sz w:val="24"/>
                <w:szCs w:val="24"/>
              </w:rPr>
              <w:br/>
              <w:t>общего пользования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зеркала </w:t>
            </w:r>
            <w:r w:rsidRPr="00183DB1">
              <w:rPr>
                <w:rFonts w:ascii="Times New Roman" w:hAnsi="Times New Roman" w:cs="Times New Roman"/>
                <w:sz w:val="24"/>
                <w:szCs w:val="24"/>
              </w:rPr>
              <w:br/>
            </w:r>
            <w:r w:rsidRPr="00183DB1">
              <w:rPr>
                <w:rFonts w:ascii="Times New Roman" w:hAnsi="Times New Roman" w:cs="Times New Roman"/>
                <w:sz w:val="24"/>
                <w:szCs w:val="24"/>
              </w:rPr>
              <w:lastRenderedPageBreak/>
              <w:t>воды на </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25 - 35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6. Учреждения прочие, в том </w:t>
            </w:r>
            <w:r w:rsidRPr="00183DB1">
              <w:rPr>
                <w:rFonts w:ascii="Times New Roman" w:hAnsi="Times New Roman" w:cs="Times New Roman"/>
                <w:sz w:val="24"/>
                <w:szCs w:val="24"/>
              </w:rPr>
              <w:br/>
              <w:t>числе:                     </w:t>
            </w:r>
          </w:p>
        </w:tc>
        <w:tc>
          <w:tcPr>
            <w:tcW w:w="52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Проектные,                  </w:t>
            </w:r>
            <w:r w:rsidRPr="00183DB1">
              <w:rPr>
                <w:rFonts w:ascii="Times New Roman" w:hAnsi="Times New Roman" w:cs="Times New Roman"/>
                <w:sz w:val="24"/>
                <w:szCs w:val="24"/>
              </w:rPr>
              <w:br/>
              <w:t>научно-исследовательские и  </w:t>
            </w:r>
            <w:r w:rsidRPr="00183DB1">
              <w:rPr>
                <w:rFonts w:ascii="Times New Roman" w:hAnsi="Times New Roman" w:cs="Times New Roman"/>
                <w:sz w:val="24"/>
                <w:szCs w:val="24"/>
              </w:rPr>
              <w:br/>
              <w:t>подобные им организации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заданию на </w:t>
            </w:r>
            <w:r w:rsidRPr="00183DB1">
              <w:rPr>
                <w:rFonts w:ascii="Times New Roman" w:hAnsi="Times New Roman" w:cs="Times New Roman"/>
                <w:sz w:val="24"/>
                <w:szCs w:val="24"/>
              </w:rPr>
              <w:br/>
              <w:t>проектирование</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Областные, районные,        </w:t>
            </w:r>
            <w:r w:rsidRPr="00183DB1">
              <w:rPr>
                <w:rFonts w:ascii="Times New Roman" w:hAnsi="Times New Roman" w:cs="Times New Roman"/>
                <w:sz w:val="24"/>
                <w:szCs w:val="24"/>
              </w:rPr>
              <w:br/>
              <w:t>городские суды, нотариальные</w:t>
            </w:r>
            <w:r w:rsidRPr="00183DB1">
              <w:rPr>
                <w:rFonts w:ascii="Times New Roman" w:hAnsi="Times New Roman" w:cs="Times New Roman"/>
                <w:sz w:val="24"/>
                <w:szCs w:val="24"/>
              </w:rPr>
              <w:br/>
              <w:t>конторы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Отделение милиции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w:t>
            </w:r>
            <w:r w:rsidRPr="00183DB1">
              <w:rPr>
                <w:rFonts w:ascii="Times New Roman" w:hAnsi="Times New Roman" w:cs="Times New Roman"/>
                <w:sz w:val="24"/>
                <w:szCs w:val="24"/>
              </w:rPr>
              <w:br/>
              <w:t>50 тыс.    </w:t>
            </w:r>
            <w:r w:rsidRPr="00183DB1">
              <w:rPr>
                <w:rFonts w:ascii="Times New Roman" w:hAnsi="Times New Roman" w:cs="Times New Roman"/>
                <w:sz w:val="24"/>
                <w:szCs w:val="24"/>
              </w:rPr>
              <w:br/>
              <w:t>жителей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Опорный пункт охраны порядка</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пл.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РЭУ (районное               </w:t>
            </w:r>
            <w:r w:rsidRPr="00183DB1">
              <w:rPr>
                <w:rFonts w:ascii="Times New Roman" w:hAnsi="Times New Roman" w:cs="Times New Roman"/>
                <w:sz w:val="24"/>
                <w:szCs w:val="24"/>
              </w:rPr>
              <w:br/>
              <w:t>эксплуатационное управление)</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15 - </w:t>
            </w:r>
            <w:r w:rsidRPr="00183DB1">
              <w:rPr>
                <w:rFonts w:ascii="Times New Roman" w:hAnsi="Times New Roman" w:cs="Times New Roman"/>
                <w:sz w:val="24"/>
                <w:szCs w:val="24"/>
              </w:rPr>
              <w:br/>
              <w:t>20 тыс.  </w:t>
            </w:r>
            <w:r w:rsidRPr="00183DB1">
              <w:rPr>
                <w:rFonts w:ascii="Times New Roman" w:hAnsi="Times New Roman" w:cs="Times New Roman"/>
                <w:sz w:val="24"/>
                <w:szCs w:val="24"/>
              </w:rPr>
              <w:br/>
              <w:t>жителей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45 тыс. </w:t>
            </w:r>
            <w:r w:rsidRPr="00183DB1">
              <w:rPr>
                <w:rFonts w:ascii="Times New Roman" w:hAnsi="Times New Roman" w:cs="Times New Roman"/>
                <w:sz w:val="24"/>
                <w:szCs w:val="24"/>
              </w:rPr>
              <w:br/>
              <w:t>жителей   </w:t>
            </w:r>
          </w:p>
        </w:tc>
      </w:tr>
      <w:tr w:rsidR="00183DB1" w:rsidRPr="00183DB1" w:rsidTr="00183DB1">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Отделение сбербанка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   </w:t>
            </w:r>
            <w:r w:rsidRPr="00183DB1">
              <w:rPr>
                <w:rFonts w:ascii="Times New Roman" w:hAnsi="Times New Roman" w:cs="Times New Roman"/>
                <w:sz w:val="24"/>
                <w:szCs w:val="24"/>
              </w:rPr>
              <w:br/>
              <w:t>пл. на  </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Отделение связи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до 5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АТС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до 5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номеров</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Объекты коммунального    </w:t>
            </w:r>
            <w:r w:rsidRPr="00183DB1">
              <w:rPr>
                <w:rFonts w:ascii="Times New Roman" w:hAnsi="Times New Roman" w:cs="Times New Roman"/>
                <w:sz w:val="24"/>
                <w:szCs w:val="24"/>
              </w:rPr>
              <w:br/>
              <w:t>хозяйства                  </w:t>
            </w:r>
          </w:p>
        </w:tc>
        <w:tc>
          <w:tcPr>
            <w:tcW w:w="52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Приемный пункт прачечной    </w:t>
            </w:r>
            <w:r w:rsidRPr="00183DB1">
              <w:rPr>
                <w:rFonts w:ascii="Times New Roman" w:hAnsi="Times New Roman" w:cs="Times New Roman"/>
                <w:sz w:val="24"/>
                <w:szCs w:val="24"/>
              </w:rPr>
              <w:br/>
              <w:t>(встроенный)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кг сух. </w:t>
            </w:r>
            <w:r w:rsidRPr="00183DB1">
              <w:rPr>
                <w:rFonts w:ascii="Times New Roman" w:hAnsi="Times New Roman" w:cs="Times New Roman"/>
                <w:sz w:val="24"/>
                <w:szCs w:val="24"/>
              </w:rPr>
              <w:br/>
              <w:t>белья  </w:t>
            </w:r>
            <w:r w:rsidRPr="00183DB1">
              <w:rPr>
                <w:rFonts w:ascii="Times New Roman" w:hAnsi="Times New Roman" w:cs="Times New Roman"/>
                <w:sz w:val="24"/>
                <w:szCs w:val="24"/>
              </w:rPr>
              <w:br/>
              <w:t>в смену</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Прачечные самообслуживания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кг белья </w:t>
            </w:r>
            <w:r w:rsidRPr="00183DB1">
              <w:rPr>
                <w:rFonts w:ascii="Times New Roman" w:hAnsi="Times New Roman" w:cs="Times New Roman"/>
                <w:sz w:val="24"/>
                <w:szCs w:val="24"/>
              </w:rPr>
              <w:br/>
              <w:t>на 1000 </w:t>
            </w:r>
            <w:r w:rsidRPr="00183DB1">
              <w:rPr>
                <w:rFonts w:ascii="Times New Roman" w:hAnsi="Times New Roman" w:cs="Times New Roman"/>
                <w:sz w:val="24"/>
                <w:szCs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Прачечные самообслуживания  </w:t>
            </w:r>
            <w:r w:rsidRPr="00183DB1">
              <w:rPr>
                <w:rFonts w:ascii="Times New Roman" w:hAnsi="Times New Roman" w:cs="Times New Roman"/>
                <w:sz w:val="24"/>
                <w:szCs w:val="24"/>
              </w:rPr>
              <w:br/>
              <w:t>для сельского поселения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Фабрики-прачечные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Фабрики-прачечные для       </w:t>
            </w:r>
            <w:r w:rsidRPr="00183DB1">
              <w:rPr>
                <w:rFonts w:ascii="Times New Roman" w:hAnsi="Times New Roman" w:cs="Times New Roman"/>
                <w:sz w:val="24"/>
                <w:szCs w:val="24"/>
              </w:rPr>
              <w:br/>
              <w:t>сельского поселения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Химчистки самообслуживания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кг вещей </w:t>
            </w:r>
            <w:r w:rsidRPr="00183DB1">
              <w:rPr>
                <w:rFonts w:ascii="Times New Roman" w:hAnsi="Times New Roman" w:cs="Times New Roman"/>
                <w:sz w:val="24"/>
                <w:szCs w:val="24"/>
              </w:rPr>
              <w:br/>
              <w:t>на 1000 </w:t>
            </w:r>
            <w:r w:rsidRPr="00183DB1">
              <w:rPr>
                <w:rFonts w:ascii="Times New Roman" w:hAnsi="Times New Roman" w:cs="Times New Roman"/>
                <w:sz w:val="24"/>
                <w:szCs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Химчистки самообслуживания  </w:t>
            </w:r>
            <w:r w:rsidRPr="00183DB1">
              <w:rPr>
                <w:rFonts w:ascii="Times New Roman" w:hAnsi="Times New Roman" w:cs="Times New Roman"/>
                <w:sz w:val="24"/>
                <w:szCs w:val="24"/>
              </w:rPr>
              <w:br/>
            </w:r>
            <w:r w:rsidRPr="00183DB1">
              <w:rPr>
                <w:rFonts w:ascii="Times New Roman" w:hAnsi="Times New Roman" w:cs="Times New Roman"/>
                <w:sz w:val="24"/>
                <w:szCs w:val="24"/>
              </w:rPr>
              <w:lastRenderedPageBreak/>
              <w:t>для сельского поселения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Фабрики-химчистки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7,4    </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Фабрики-химчистки для       </w:t>
            </w:r>
            <w:r w:rsidRPr="00183DB1">
              <w:rPr>
                <w:rFonts w:ascii="Times New Roman" w:hAnsi="Times New Roman" w:cs="Times New Roman"/>
                <w:sz w:val="24"/>
                <w:szCs w:val="24"/>
              </w:rPr>
              <w:br/>
              <w:t>сельского поселения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r w:rsidRPr="00183DB1">
              <w:rPr>
                <w:rFonts w:ascii="Times New Roman" w:hAnsi="Times New Roman" w:cs="Times New Roman"/>
                <w:sz w:val="24"/>
                <w:szCs w:val="24"/>
              </w:rPr>
              <w:br/>
              <w:t>на 1000 </w:t>
            </w:r>
            <w:r w:rsidRPr="00183DB1">
              <w:rPr>
                <w:rFonts w:ascii="Times New Roman" w:hAnsi="Times New Roman" w:cs="Times New Roman"/>
                <w:sz w:val="24"/>
                <w:szCs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 для сельского поселения</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Стоянки уборочных машин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1 - 2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Газораспределительный пункт</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Трансформаторные подстанции</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3 - 4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жителей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Пункт приема вторичного     </w:t>
            </w:r>
            <w:r w:rsidRPr="00183DB1">
              <w:rPr>
                <w:rFonts w:ascii="Times New Roman" w:hAnsi="Times New Roman" w:cs="Times New Roman"/>
                <w:sz w:val="24"/>
                <w:szCs w:val="24"/>
              </w:rPr>
              <w:br/>
              <w:t>сырья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6-8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жителей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уборные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на</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0,4   </w:t>
            </w:r>
          </w:p>
        </w:tc>
        <w:tc>
          <w:tcPr>
            <w:tcW w:w="205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w:t>
            </w:r>
          </w:p>
        </w:tc>
      </w:tr>
      <w:tr w:rsidR="00183DB1" w:rsidRPr="00183DB1" w:rsidTr="00183DB1">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Пожарные депо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3943" w:type="dxa"/>
            <w:gridSpan w:val="2"/>
            <w:vMerge w:val="restart"/>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w:t>
            </w:r>
          </w:p>
        </w:tc>
      </w:tr>
      <w:tr w:rsidR="00183DB1" w:rsidRPr="00183DB1" w:rsidTr="00183DB1">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Пожарное депо для сельских  </w:t>
            </w:r>
            <w:r w:rsidRPr="00183DB1">
              <w:rPr>
                <w:rFonts w:ascii="Times New Roman" w:hAnsi="Times New Roman" w:cs="Times New Roman"/>
                <w:sz w:val="24"/>
                <w:szCs w:val="24"/>
              </w:rPr>
              <w:br/>
              <w:t>поселений                  </w:t>
            </w:r>
          </w:p>
        </w:tc>
        <w:tc>
          <w:tcPr>
            <w:tcW w:w="1350"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0" w:type="auto"/>
            <w:gridSpan w:val="2"/>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 Дома-интернаты для инвалидов и престарелых, детские дома для детей-инвалидов рассчитываются на МО, но не менее 2,2 места на 1000 жителей.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 Количество трансформаторных подстанций при оборудовании кухонь электроплитами увеличивается на 20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Пожарные депо являются объектами сельского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 Все общественные учреждения, являющиеся объектами общегородского значения, в расчет территории жилого района не включаются, рассчитываются на МО  и проектируются по заданию на проектирование.</w:t>
      </w:r>
    </w:p>
    <w:p w:rsidR="004D42D9" w:rsidRPr="00183DB1"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4.3.2. Норму обеспеченности детскими дошкольными учреждениями и размер их земельного участка следует принимать по таблице 4.3.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4.3.</w:t>
      </w:r>
    </w:p>
    <w:tbl>
      <w:tblPr>
        <w:tblW w:w="0" w:type="auto"/>
        <w:tblInd w:w="392" w:type="dxa"/>
        <w:tblCellMar>
          <w:left w:w="0" w:type="dxa"/>
          <w:right w:w="0" w:type="dxa"/>
        </w:tblCellMar>
        <w:tblLook w:val="04A0"/>
      </w:tblPr>
      <w:tblGrid>
        <w:gridCol w:w="3583"/>
        <w:gridCol w:w="2604"/>
        <w:gridCol w:w="2992"/>
      </w:tblGrid>
      <w:tr w:rsidR="00183DB1" w:rsidRPr="00183DB1" w:rsidTr="00183DB1">
        <w:tc>
          <w:tcPr>
            <w:tcW w:w="36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c>
          <w:tcPr>
            <w:tcW w:w="2694"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183DB1">
        <w:tc>
          <w:tcPr>
            <w:tcW w:w="368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общего типа – 70% детей;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специализированного – 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оздоровительного – 12%.</w:t>
            </w:r>
          </w:p>
        </w:tc>
        <w:tc>
          <w:tcPr>
            <w:tcW w:w="26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одно место при вместимости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100 мест – 40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 100 – 35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комплексе яслей-садов св. 500 мест – 30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 групповой площадки на 1 место следует принимать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ясельного возраста  –  7,2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дошкольного возраста –  9,0 кв.м..</w:t>
            </w: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Вместимость ДОУ для сельских населенных пунктов и поселков городского типа рекомендуется не более 140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4D42D9" w:rsidRDefault="004D42D9" w:rsidP="00183DB1">
      <w:pPr>
        <w:spacing w:after="0" w:line="240" w:lineRule="auto"/>
        <w:jc w:val="both"/>
        <w:rPr>
          <w:rFonts w:ascii="Times New Roman" w:hAnsi="Times New Roman" w:cs="Times New Roman"/>
          <w:sz w:val="24"/>
          <w:szCs w:val="24"/>
        </w:rPr>
      </w:pP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4.3.3.  Норму обеспеченности общеобразовательными учреждениями и размер их земельного участка следует принимать по таблице 4.4.</w:t>
      </w:r>
    </w:p>
    <w:p w:rsidR="004D42D9" w:rsidRPr="00183DB1"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4.4.</w:t>
      </w:r>
    </w:p>
    <w:tbl>
      <w:tblPr>
        <w:tblW w:w="0" w:type="auto"/>
        <w:tblInd w:w="250" w:type="dxa"/>
        <w:tblCellMar>
          <w:left w:w="0" w:type="dxa"/>
          <w:right w:w="0" w:type="dxa"/>
        </w:tblCellMar>
        <w:tblLook w:val="04A0"/>
      </w:tblPr>
      <w:tblGrid>
        <w:gridCol w:w="3555"/>
        <w:gridCol w:w="2733"/>
        <w:gridCol w:w="3033"/>
      </w:tblGrid>
      <w:tr w:rsidR="00183DB1" w:rsidRPr="00183DB1" w:rsidTr="00183DB1">
        <w:tc>
          <w:tcPr>
            <w:tcW w:w="368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c>
          <w:tcPr>
            <w:tcW w:w="283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183DB1">
        <w:tc>
          <w:tcPr>
            <w:tcW w:w="3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Устанавливается в зависимости, от демографической структуры населения исходя из обеспеченности: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неполным средним образованием 100% детей;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средним образованием (10-11 кл.) – 75% детей при обучении в одну смену.</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одно место при вместимости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40 до 400 - 50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400 до 500 - 60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500 до 600 - 50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600 до 800 - 40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800 до 1100 - 33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земельном участке выделяются следующие зоны: учебно-опытная, физкультурно-спортивная, отдыха, хозяйственная.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D42D9" w:rsidRDefault="004D42D9" w:rsidP="00183DB1">
      <w:pPr>
        <w:spacing w:after="0" w:line="240" w:lineRule="auto"/>
        <w:jc w:val="both"/>
        <w:rPr>
          <w:rFonts w:ascii="Times New Roman" w:hAnsi="Times New Roman" w:cs="Times New Roman"/>
          <w:sz w:val="24"/>
          <w:szCs w:val="24"/>
        </w:rPr>
      </w:pP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4.3.4. Размер земельного участка учреждений здравоохранения следует применять по таблице 4.5.</w:t>
      </w:r>
    </w:p>
    <w:p w:rsidR="004D42D9" w:rsidRPr="00183DB1"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4.5.</w:t>
      </w:r>
    </w:p>
    <w:tbl>
      <w:tblPr>
        <w:tblW w:w="0" w:type="auto"/>
        <w:tblInd w:w="250" w:type="dxa"/>
        <w:tblCellMar>
          <w:left w:w="0" w:type="dxa"/>
          <w:right w:w="0" w:type="dxa"/>
        </w:tblCellMar>
        <w:tblLook w:val="04A0"/>
      </w:tblPr>
      <w:tblGrid>
        <w:gridCol w:w="2172"/>
        <w:gridCol w:w="4093"/>
        <w:gridCol w:w="3056"/>
      </w:tblGrid>
      <w:tr w:rsidR="00183DB1" w:rsidRPr="00183DB1" w:rsidTr="00183DB1">
        <w:tc>
          <w:tcPr>
            <w:tcW w:w="212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Учреждение</w:t>
            </w:r>
          </w:p>
        </w:tc>
        <w:tc>
          <w:tcPr>
            <w:tcW w:w="425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183DB1">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Стационары всех типов со вспомогательными зданиями и сооружениями</w:t>
            </w:r>
          </w:p>
        </w:tc>
        <w:tc>
          <w:tcPr>
            <w:tcW w:w="425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одно койко-место при вместимости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50 коек – 300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50-100 коек – 300-200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100-200 коек – 200-140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200-400 коек – 140-100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400-800 коек – 100-80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800-1000 коек – 80-60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1000 коек – 60 кв.м.</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183DB1" w:rsidRPr="00183DB1" w:rsidTr="00183DB1">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Поликлиника, амбулатория, диспансер (без стационара)</w:t>
            </w:r>
          </w:p>
        </w:tc>
        <w:tc>
          <w:tcPr>
            <w:tcW w:w="425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0,1га на 100 посещений в смену, но не менее 0,3га</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допускается непосредственное соседство поликлиник с детскими дошкольными учреждениями.</w:t>
            </w:r>
          </w:p>
        </w:tc>
      </w:tr>
      <w:tr w:rsidR="00183DB1" w:rsidRPr="00183DB1" w:rsidTr="00183DB1">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Станция скорой медицинской помощи</w:t>
            </w:r>
          </w:p>
        </w:tc>
        <w:tc>
          <w:tcPr>
            <w:tcW w:w="425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0,05 га. на 1 автомашину, но не менее 0,1 га.</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пределах зоны 15-ти минутной доступности на спец. автомашине.</w:t>
            </w:r>
          </w:p>
        </w:tc>
      </w:tr>
      <w:tr w:rsidR="00183DB1" w:rsidRPr="00183DB1" w:rsidTr="00183DB1">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Выдвижные пункты скорой мед. Помощи</w:t>
            </w:r>
          </w:p>
        </w:tc>
        <w:tc>
          <w:tcPr>
            <w:tcW w:w="425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0,05 га. на 1 автомашину, но не менее 0,1 га.</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пределах зоны 30-минутной доступности на спец. автомобиле</w:t>
            </w:r>
          </w:p>
        </w:tc>
      </w:tr>
      <w:tr w:rsidR="00183DB1" w:rsidRPr="00183DB1" w:rsidTr="00183DB1">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Фельдшерские или фельдшерско-акушерские пункты</w:t>
            </w:r>
          </w:p>
        </w:tc>
        <w:tc>
          <w:tcPr>
            <w:tcW w:w="4253"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 га</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w:t>
            </w:r>
          </w:p>
        </w:tc>
        <w:tc>
          <w:tcPr>
            <w:tcW w:w="425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I-II группа - 0,3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III–V группа - 0,25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VI-VII группа – 0,2 га.</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Могут быть встроенными в жилые и общественные здания.</w:t>
            </w: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одну койку для детей следует принимать норму всего стационара с коэффициентом 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Площадь земельного участка родильных домов следует принимать по нормативам стационаров с коэффициентом 0,7.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В условиях реконструкции земельные участки больниц допускается уменьшать на 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4.3.5. Размер земельного участка предприятий бытового обслуживания следует применять по  таблице 4.6.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4.6.</w:t>
      </w:r>
    </w:p>
    <w:tbl>
      <w:tblPr>
        <w:tblW w:w="9426" w:type="dxa"/>
        <w:tblInd w:w="392" w:type="dxa"/>
        <w:tblCellMar>
          <w:left w:w="0" w:type="dxa"/>
          <w:right w:w="0" w:type="dxa"/>
        </w:tblCellMar>
        <w:tblLook w:val="04A0"/>
      </w:tblPr>
      <w:tblGrid>
        <w:gridCol w:w="1746"/>
        <w:gridCol w:w="1686"/>
        <w:gridCol w:w="2648"/>
        <w:gridCol w:w="3275"/>
        <w:gridCol w:w="71"/>
      </w:tblGrid>
      <w:tr w:rsidR="00183DB1" w:rsidRPr="00183DB1" w:rsidTr="004D42D9">
        <w:trPr>
          <w:trHeight w:val="567"/>
        </w:trPr>
        <w:tc>
          <w:tcPr>
            <w:tcW w:w="3432" w:type="dxa"/>
            <w:gridSpan w:val="2"/>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Учреждение</w:t>
            </w:r>
          </w:p>
        </w:tc>
        <w:tc>
          <w:tcPr>
            <w:tcW w:w="264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Размер земельного участка</w:t>
            </w:r>
          </w:p>
        </w:tc>
        <w:tc>
          <w:tcPr>
            <w:tcW w:w="3275"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Примечание</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1084"/>
        </w:trPr>
        <w:tc>
          <w:tcPr>
            <w:tcW w:w="174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бытового обслуживания,</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w:t>
            </w: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10 рабочих мест для предприятий мощностью: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10 до 50 – 0,1-0,2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50 до 150 – 0,05-0,08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 150 – 0,03-0,04 га.</w:t>
            </w:r>
          </w:p>
        </w:tc>
        <w:tc>
          <w:tcPr>
            <w:tcW w:w="32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предприятий</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831"/>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64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0,5-1,2 га на объект</w:t>
            </w: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36"/>
        </w:trPr>
        <w:tc>
          <w:tcPr>
            <w:tcW w:w="174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Прачечные</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w:t>
            </w: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0,1-0,2 га на объект</w:t>
            </w:r>
          </w:p>
        </w:tc>
        <w:tc>
          <w:tcPr>
            <w:tcW w:w="32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Показатель расчета фабрик-прачечных дан с учетом обслуживания общественного сектора до 40 кг. в смену.</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525"/>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381"/>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0,5-1,0 га</w:t>
            </w: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617"/>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фабрики-прачечные</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405"/>
        </w:trPr>
        <w:tc>
          <w:tcPr>
            <w:tcW w:w="174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Химчистки</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w:t>
            </w: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0,1-0,2 га на объект</w:t>
            </w:r>
          </w:p>
        </w:tc>
        <w:tc>
          <w:tcPr>
            <w:tcW w:w="32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8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75"/>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0,51-1,0  га</w:t>
            </w: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689"/>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фабрики-химчистки</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c>
          <w:tcPr>
            <w:tcW w:w="174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0,2-0,4 га на объект</w:t>
            </w:r>
          </w:p>
        </w:tc>
        <w:tc>
          <w:tcPr>
            <w:tcW w:w="3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4.3.6. Норма обеспеченности предприятиями торговли и общественного питания и размер их земельного участка приведена в таблице 4.7.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4.7.</w:t>
      </w:r>
    </w:p>
    <w:tbl>
      <w:tblPr>
        <w:tblW w:w="9214" w:type="dxa"/>
        <w:tblInd w:w="250" w:type="dxa"/>
        <w:tblLayout w:type="fixed"/>
        <w:tblCellMar>
          <w:left w:w="0" w:type="dxa"/>
          <w:right w:w="0" w:type="dxa"/>
        </w:tblCellMar>
        <w:tblLook w:val="04A0"/>
      </w:tblPr>
      <w:tblGrid>
        <w:gridCol w:w="2126"/>
        <w:gridCol w:w="1134"/>
        <w:gridCol w:w="1368"/>
        <w:gridCol w:w="2116"/>
        <w:gridCol w:w="2470"/>
      </w:tblGrid>
      <w:tr w:rsidR="00183DB1" w:rsidRPr="00183DB1" w:rsidTr="004D42D9">
        <w:trPr>
          <w:trHeight w:val="444"/>
        </w:trPr>
        <w:tc>
          <w:tcPr>
            <w:tcW w:w="212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Учреждение</w:t>
            </w:r>
          </w:p>
        </w:tc>
        <w:tc>
          <w:tcPr>
            <w:tcW w:w="1134"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Норма обеспеченности</w:t>
            </w:r>
          </w:p>
        </w:tc>
        <w:tc>
          <w:tcPr>
            <w:tcW w:w="136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Единица измерения</w:t>
            </w:r>
          </w:p>
        </w:tc>
        <w:tc>
          <w:tcPr>
            <w:tcW w:w="211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Размер земельного участка</w:t>
            </w:r>
          </w:p>
        </w:tc>
        <w:tc>
          <w:tcPr>
            <w:tcW w:w="247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Примечание</w:t>
            </w:r>
          </w:p>
        </w:tc>
      </w:tr>
      <w:tr w:rsidR="00183DB1" w:rsidRPr="00183DB1" w:rsidTr="004D42D9">
        <w:trPr>
          <w:trHeight w:val="982"/>
        </w:trPr>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в том числе: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280</w:t>
            </w:r>
          </w:p>
        </w:tc>
        <w:tc>
          <w:tcPr>
            <w:tcW w:w="136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торговой площади на 1 тыс. чел.</w:t>
            </w:r>
          </w:p>
        </w:tc>
        <w:tc>
          <w:tcPr>
            <w:tcW w:w="211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Торговые центры сельских поселений с числом жителей, тыс.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 тыс.чел. – 0,1 - 0,2 га на объект;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св.1 до 3 – 0,2-0,4 га.</w:t>
            </w:r>
          </w:p>
        </w:tc>
        <w:tc>
          <w:tcPr>
            <w:tcW w:w="247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83DB1" w:rsidRPr="00183DB1" w:rsidTr="004D42D9">
        <w:trPr>
          <w:trHeight w:val="996"/>
        </w:trPr>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4D42D9"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Продовольст</w:t>
            </w:r>
            <w:r w:rsidR="00183DB1" w:rsidRPr="00183DB1">
              <w:rPr>
                <w:rFonts w:ascii="Times New Roman" w:hAnsi="Times New Roman" w:cs="Times New Roman"/>
                <w:sz w:val="24"/>
                <w:szCs w:val="24"/>
              </w:rPr>
              <w:t>венные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c>
          <w:tcPr>
            <w:tcW w:w="1368"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6"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70"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982"/>
        </w:trPr>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Непродовольственные</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c>
          <w:tcPr>
            <w:tcW w:w="1368"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6"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70"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632"/>
        </w:trPr>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Рыночные комплексы</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24-40</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торговой площади на 1 тыс. чел.</w:t>
            </w:r>
          </w:p>
        </w:tc>
        <w:tc>
          <w:tcPr>
            <w:tcW w:w="21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торговой площади рыночного комплекса: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600 кв.м.  – 14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св.3000 кв.м. – 7 кв.м.</w:t>
            </w:r>
          </w:p>
        </w:tc>
        <w:tc>
          <w:tcPr>
            <w:tcW w:w="2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Минимальная площадь  торгового места составляет 6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Соотношение площади для круглогодичной и сезонной торговли устанавливается заданием на проектирование.</w:t>
            </w:r>
          </w:p>
        </w:tc>
      </w:tr>
      <w:tr w:rsidR="00183DB1" w:rsidRPr="00183DB1" w:rsidTr="004D42D9">
        <w:trPr>
          <w:trHeight w:val="1363"/>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кулинарии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6-20</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торговой площади на 1 тыс. чел.</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Преимущественно встроено-пристроенные.</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4D42D9">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питания</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 мест на 1 тыс.чел.</w:t>
            </w:r>
          </w:p>
        </w:tc>
        <w:tc>
          <w:tcPr>
            <w:tcW w:w="21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100 мест, при числе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50 кв.м.  – 0,2 - 0,25 га на объект;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св.50 до 150 – 0,2-0,15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св.150 – 0,1 га.</w:t>
            </w:r>
          </w:p>
        </w:tc>
        <w:tc>
          <w:tcPr>
            <w:tcW w:w="2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Потребность в предприятиях питания на производственных предприятиях, организациях и учебных заведениях </w:t>
            </w:r>
            <w:r w:rsidRPr="00183DB1">
              <w:rPr>
                <w:rFonts w:ascii="Times New Roman" w:hAnsi="Times New Roman" w:cs="Times New Roman"/>
                <w:sz w:val="24"/>
                <w:szCs w:val="24"/>
              </w:rPr>
              <w:lastRenderedPageBreak/>
              <w:t>рассчитываются по ведомственным нормам на 1 тыс. работающих (учащихся) в максимальную смену.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Заготовочные предприятия общественного питания рассчитываются по норме — 300 кг в сутки на 1 тыс. чел.</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4.3.7. Норма обеспеченности предприятиями жилищно-коммунального хозяйства и размер их земельного участка приведена в таблице 4.8.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4.8.</w:t>
      </w:r>
    </w:p>
    <w:tbl>
      <w:tblPr>
        <w:tblW w:w="9639" w:type="dxa"/>
        <w:tblInd w:w="250" w:type="dxa"/>
        <w:tblCellMar>
          <w:left w:w="0" w:type="dxa"/>
          <w:right w:w="0" w:type="dxa"/>
        </w:tblCellMar>
        <w:tblLook w:val="04A0"/>
      </w:tblPr>
      <w:tblGrid>
        <w:gridCol w:w="2261"/>
        <w:gridCol w:w="1915"/>
        <w:gridCol w:w="1458"/>
        <w:gridCol w:w="1895"/>
        <w:gridCol w:w="2110"/>
      </w:tblGrid>
      <w:tr w:rsidR="00183DB1" w:rsidRPr="00183DB1" w:rsidTr="00183DB1">
        <w:tc>
          <w:tcPr>
            <w:tcW w:w="241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Учреждение</w:t>
            </w:r>
          </w:p>
        </w:tc>
        <w:tc>
          <w:tcPr>
            <w:tcW w:w="85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c>
          <w:tcPr>
            <w:tcW w:w="156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40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241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183DB1">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w:t>
            </w:r>
          </w:p>
        </w:tc>
        <w:tc>
          <w:tcPr>
            <w:tcW w:w="85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 мест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на одно место при числе мест гостиницы: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25 до 100 – 55 кв.м.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 100 – 30 кв.м.  .</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Жилищно-эксплуатационные организации</w:t>
            </w:r>
          </w:p>
        </w:tc>
        <w:tc>
          <w:tcPr>
            <w:tcW w:w="85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 объектов на 20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 га на 1 объект</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Пункты приема вторичного сырья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 объектов на 20 тыс. чел.</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0,01 га на 1 объект</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Пожарные депо</w:t>
            </w:r>
          </w:p>
        </w:tc>
        <w:tc>
          <w:tcPr>
            <w:tcW w:w="85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 пож. машин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0,5-2 га на объект</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пож. машин зависит от размера территории населенного пункта или их групп</w:t>
            </w:r>
          </w:p>
        </w:tc>
      </w:tr>
      <w:tr w:rsidR="00183DB1" w:rsidRPr="00183DB1" w:rsidTr="00183DB1">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Кладбища традиционного захоронения и крематории</w:t>
            </w:r>
          </w:p>
        </w:tc>
        <w:tc>
          <w:tcPr>
            <w:tcW w:w="85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w:t>
            </w:r>
          </w:p>
        </w:tc>
        <w:tc>
          <w:tcPr>
            <w:tcW w:w="24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0,24 га на 1 тыс.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 не более 40 га.</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183DB1" w:rsidRPr="00183DB1" w:rsidTr="00183DB1">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Общественные уборные</w:t>
            </w:r>
          </w:p>
        </w:tc>
        <w:tc>
          <w:tcPr>
            <w:tcW w:w="85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5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 приборов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 оборудованный для использования инвалидами</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4.3.8. Норма обеспеченности учреждениями культуры для сельских населенных пунктов или их групп приведена в таблице 4.9.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4.9.</w:t>
      </w:r>
    </w:p>
    <w:tbl>
      <w:tblPr>
        <w:tblW w:w="9497" w:type="dxa"/>
        <w:tblInd w:w="392" w:type="dxa"/>
        <w:tblCellMar>
          <w:left w:w="0" w:type="dxa"/>
          <w:right w:w="0" w:type="dxa"/>
        </w:tblCellMar>
        <w:tblLook w:val="04A0"/>
      </w:tblPr>
      <w:tblGrid>
        <w:gridCol w:w="2116"/>
        <w:gridCol w:w="1635"/>
        <w:gridCol w:w="1792"/>
        <w:gridCol w:w="1915"/>
        <w:gridCol w:w="2039"/>
      </w:tblGrid>
      <w:tr w:rsidR="00183DB1" w:rsidRPr="00183DB1" w:rsidTr="00183DB1">
        <w:tc>
          <w:tcPr>
            <w:tcW w:w="211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Учреждение</w:t>
            </w:r>
          </w:p>
        </w:tc>
        <w:tc>
          <w:tcPr>
            <w:tcW w:w="16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населенного пункта</w:t>
            </w:r>
          </w:p>
        </w:tc>
        <w:tc>
          <w:tcPr>
            <w:tcW w:w="179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191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c>
          <w:tcPr>
            <w:tcW w:w="203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183DB1">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Помещения для организации досуга населения, детей и подростков (в жилой застройке)</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площади пола на 1000 чел.</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Возможна организация на базе школы</w:t>
            </w:r>
          </w:p>
        </w:tc>
      </w:tr>
      <w:tr w:rsidR="00183DB1" w:rsidRPr="00183DB1" w:rsidTr="00183DB1">
        <w:trPr>
          <w:trHeight w:val="161"/>
        </w:trPr>
        <w:tc>
          <w:tcPr>
            <w:tcW w:w="21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Клубы, дома культуры</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0,5 тыс. чел.</w:t>
            </w:r>
          </w:p>
        </w:tc>
        <w:tc>
          <w:tcPr>
            <w:tcW w:w="17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посет. мест 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 тыс. чел.</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203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0,5 до 1,0 тыс.чел.</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1,0 до 2,0 тыс.чел.</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2,0 до 5,0 тыс.чел.</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177"/>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Дискотеки</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 1 тыс.чел.</w:t>
            </w:r>
          </w:p>
        </w:tc>
        <w:tc>
          <w:tcPr>
            <w:tcW w:w="17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на 1000 чел.</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4.3.9. </w:t>
      </w:r>
      <w:r w:rsidRPr="00183DB1">
        <w:rPr>
          <w:rFonts w:ascii="Times New Roman" w:hAnsi="Times New Roman" w:cs="Times New Roman"/>
          <w:i/>
          <w:iCs/>
          <w:sz w:val="24"/>
          <w:szCs w:val="24"/>
        </w:rPr>
        <w:t>Расчетные показатели минимального уровня обеспеченности межпоселенческими библиотеками, муниципальными архивами.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Объём документного фонда в центральной библиотеке муниципального образования принимается равным не менее 3 книг и других документов на 1 жителя  в районе обслуживания и дополнительно по 0,1 книги и других документов на 1  жителя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Минимальные размеры земельных участков для библиотек следует принимать с учётом сложившейся практики проектирования,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универсальные библиотеки - 35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детские библиотеки - 39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юношеские библиотеки - 38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общедоступные библиотеки - 32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межпоселенческие библиотеки - 27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филиалы общедоступных библиотек  25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Библиотеки для инвалидов по зрению рекомендуется размещать в составе помещений универсальных библиотек, в блок-пристройке к жилому или общественному зданию, а также в специально приспособленном помещении жилого или общественного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4.4. Показатели максимального уровня территориальной доступности объектов местного значения общественно-деловой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Показатели максимального уровня территориальной доступности объектов местного значения общественно-деловой застройки принимаются в соответствии с таблицей 4.10.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4.10.</w:t>
      </w:r>
    </w:p>
    <w:tbl>
      <w:tblPr>
        <w:tblW w:w="9217" w:type="dxa"/>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288"/>
        <w:gridCol w:w="1989"/>
        <w:gridCol w:w="1940"/>
      </w:tblGrid>
      <w:tr w:rsidR="00183DB1" w:rsidRPr="00183DB1" w:rsidTr="00183DB1">
        <w:trPr>
          <w:tblCellSpacing w:w="0" w:type="dxa"/>
        </w:trPr>
        <w:tc>
          <w:tcPr>
            <w:tcW w:w="5288" w:type="dxa"/>
            <w:vMerge w:val="restart"/>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Наименование объектов</w:t>
            </w:r>
          </w:p>
        </w:tc>
        <w:tc>
          <w:tcPr>
            <w:tcW w:w="3929"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Нормативы транспортной и пешеходной доступности, метров</w:t>
            </w:r>
          </w:p>
        </w:tc>
      </w:tr>
      <w:tr w:rsidR="00183DB1" w:rsidRPr="00183DB1" w:rsidTr="00183DB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D55BAB" w:rsidRDefault="00183DB1" w:rsidP="00D55BAB">
            <w:pPr>
              <w:spacing w:after="0" w:line="240" w:lineRule="auto"/>
              <w:jc w:val="center"/>
              <w:rPr>
                <w:rFonts w:ascii="Times New Roman" w:hAnsi="Times New Roman" w:cs="Times New Roman"/>
                <w:sz w:val="20"/>
                <w:szCs w:val="20"/>
              </w:rPr>
            </w:pPr>
          </w:p>
        </w:tc>
        <w:tc>
          <w:tcPr>
            <w:tcW w:w="1989"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зона многоквартирной и малоэтажной жилой застройки</w:t>
            </w:r>
          </w:p>
        </w:tc>
        <w:tc>
          <w:tcPr>
            <w:tcW w:w="1940"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зона застройки объектами индивидуального жилищного строительства</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Детские дошкольные учреждения:</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учащихся 1 ступени обучения – 2000;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учащихся 2-3 ступени обучения – 4000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Учреждения внешкольного образования</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700</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и физкультурно-оздоровительные учреждения:</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расположенные во встроенно-пристроенных помещениях или совмещенные со школьным комплексом</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центры и физкультурно-оздоровительные учреждения жилых районов</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Раздаточные пункты молочной кухни</w:t>
            </w:r>
          </w:p>
        </w:tc>
        <w:tc>
          <w:tcPr>
            <w:tcW w:w="1989" w:type="dxa"/>
            <w:vMerge w:val="restart"/>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c>
          <w:tcPr>
            <w:tcW w:w="1940" w:type="dxa"/>
            <w:vMerge w:val="restart"/>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Доступность учреждений здравоохранения (поликлиник, амбулаторий, фельдшерско-акушерских пунктов, аптек) для сельских населенных пунктов или их групп</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пределах 30-минутной доступности на транспорте</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торговли, питания и бытового обслуживания местного значения:</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2000</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Филиалы банков и отделения связи:</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Пожарные депо</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Pr="00183DB1"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5. Расчетные показатели производственных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5.1.1. 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сельских поселений.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5.1.3. </w:t>
      </w:r>
      <w:r w:rsidRPr="00183DB1">
        <w:rPr>
          <w:rFonts w:ascii="Times New Roman" w:hAnsi="Times New Roman" w:cs="Times New Roman"/>
          <w:i/>
          <w:iCs/>
          <w:sz w:val="24"/>
          <w:szCs w:val="24"/>
        </w:rPr>
        <w:t>Размещение производственных территориальных зон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составе рекреационных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особо охраняемых территорий, в том числе: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охраны памятников истории и культуры без согласования с органами охраны памятников;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возможного катастрофического затопления в результате разрушения плотин или дамб.</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5.1.4. Границы зон определяются на основании зонирования территории сельскихпоселений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№135.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5.1.5. Производственные территориальные зоны, промышленные узлы, предприятия (далее </w:t>
      </w:r>
      <w:r w:rsidRPr="00183DB1">
        <w:rPr>
          <w:rFonts w:ascii="Times New Roman" w:hAnsi="Times New Roman" w:cs="Times New Roman"/>
          <w:sz w:val="24"/>
          <w:szCs w:val="24"/>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5.1.6.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5.1.7.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w:t>
      </w:r>
      <w:r w:rsidRPr="00183DB1">
        <w:rPr>
          <w:rFonts w:ascii="Times New Roman" w:hAnsi="Times New Roman" w:cs="Times New Roman"/>
          <w:sz w:val="24"/>
          <w:szCs w:val="24"/>
        </w:rPr>
        <w:lastRenderedPageBreak/>
        <w:t xml:space="preserve">предприятий </w:t>
      </w:r>
      <w:r w:rsidRPr="00183DB1">
        <w:rPr>
          <w:rFonts w:ascii="Times New Roman" w:hAnsi="Times New Roman" w:cs="Times New Roman"/>
          <w:sz w:val="24"/>
          <w:szCs w:val="24"/>
        </w:rPr>
        <w:noBreakHyphen/>
        <w:t xml:space="preserve"> один раз в 50 лет, а для предприятий со сроком эксплуатации до 10 лет </w:t>
      </w:r>
      <w:r w:rsidRPr="00183DB1">
        <w:rPr>
          <w:rFonts w:ascii="Times New Roman" w:hAnsi="Times New Roman" w:cs="Times New Roman"/>
          <w:sz w:val="24"/>
          <w:szCs w:val="24"/>
        </w:rPr>
        <w:noBreakHyphen/>
        <w:t xml:space="preserve"> один раз в 10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5.1.8.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соответствии с санитарной классификацией предприятий, производств и объектов, приведенной в СанПиН 2.2.1/2.1.1.1200-03 «Санитарно-защитные зоны и санитарная классификация предприятий, сооружений и иных объектов» устанавливаются следующие размеры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первого класса </w:t>
      </w:r>
      <w:r w:rsidRPr="00183DB1">
        <w:rPr>
          <w:rFonts w:ascii="Times New Roman" w:hAnsi="Times New Roman" w:cs="Times New Roman"/>
          <w:sz w:val="24"/>
          <w:szCs w:val="24"/>
        </w:rPr>
        <w:noBreakHyphen/>
        <w:t xml:space="preserve"> 1000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второго класса </w:t>
      </w:r>
      <w:r w:rsidRPr="00183DB1">
        <w:rPr>
          <w:rFonts w:ascii="Times New Roman" w:hAnsi="Times New Roman" w:cs="Times New Roman"/>
          <w:sz w:val="24"/>
          <w:szCs w:val="24"/>
        </w:rPr>
        <w:noBreakHyphen/>
        <w:t xml:space="preserve"> 500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третьего класса </w:t>
      </w:r>
      <w:r w:rsidRPr="00183DB1">
        <w:rPr>
          <w:rFonts w:ascii="Times New Roman" w:hAnsi="Times New Roman" w:cs="Times New Roman"/>
          <w:sz w:val="24"/>
          <w:szCs w:val="24"/>
        </w:rPr>
        <w:noBreakHyphen/>
        <w:t xml:space="preserve"> 300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четвертого класса </w:t>
      </w:r>
      <w:r w:rsidRPr="00183DB1">
        <w:rPr>
          <w:rFonts w:ascii="Times New Roman" w:hAnsi="Times New Roman" w:cs="Times New Roman"/>
          <w:sz w:val="24"/>
          <w:szCs w:val="24"/>
        </w:rPr>
        <w:noBreakHyphen/>
        <w:t xml:space="preserve"> 100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пятого класса </w:t>
      </w:r>
      <w:r w:rsidRPr="00183DB1">
        <w:rPr>
          <w:rFonts w:ascii="Times New Roman" w:hAnsi="Times New Roman" w:cs="Times New Roman"/>
          <w:sz w:val="24"/>
          <w:szCs w:val="24"/>
        </w:rPr>
        <w:noBreakHyphen/>
        <w:t xml:space="preserve"> 50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5.1.9.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5.1.10.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В проекте санитарно-защитной зоны должны быть определены: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размер и границы санитарно-защитной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функциональное зонирование территории санитарно-защитной зоны и режим ее использования.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Разработка проекта санитарно-защитной зоны для объектов I-III класса опасности является обязательной</w:t>
      </w:r>
      <w:r w:rsidRPr="00183DB1">
        <w:rPr>
          <w:rFonts w:ascii="Times New Roman" w:hAnsi="Times New Roman" w:cs="Times New Roman"/>
          <w:b/>
          <w:b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Минимальную площадь озеленения санитарно-защитных зон следует принимать по таблице 5.1 в зависимости от ширины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5.1</w:t>
      </w:r>
    </w:p>
    <w:tbl>
      <w:tblPr>
        <w:tblW w:w="0" w:type="auto"/>
        <w:tblInd w:w="-25" w:type="dxa"/>
        <w:tblCellMar>
          <w:left w:w="0" w:type="dxa"/>
          <w:right w:w="0" w:type="dxa"/>
        </w:tblCellMar>
        <w:tblLook w:val="04A0"/>
      </w:tblPr>
      <w:tblGrid>
        <w:gridCol w:w="6525"/>
        <w:gridCol w:w="3071"/>
      </w:tblGrid>
      <w:tr w:rsidR="00183DB1" w:rsidRPr="00183DB1" w:rsidTr="00183DB1">
        <w:tc>
          <w:tcPr>
            <w:tcW w:w="713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до 300 м</w:t>
            </w:r>
          </w:p>
        </w:tc>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183DB1">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св. 300 до 1000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r w:rsidR="00183DB1" w:rsidRPr="00183DB1" w:rsidTr="00183DB1">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от 1001до 3000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183DB1">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от 3001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5.1.11.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Pr="00183DB1">
        <w:rPr>
          <w:rFonts w:ascii="Times New Roman" w:hAnsi="Times New Roman" w:cs="Times New Roman"/>
          <w:sz w:val="24"/>
          <w:szCs w:val="24"/>
        </w:rPr>
        <w:noBreakHyphen/>
        <w:t xml:space="preserve"> не менее 20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Предприятия пищевой, медицинской, фармацевтической и других отраслей промышленности с санитарно-защитной зоной до 100 м не следует размещать на </w:t>
      </w:r>
      <w:r w:rsidRPr="00183DB1">
        <w:rPr>
          <w:rFonts w:ascii="Times New Roman" w:hAnsi="Times New Roman" w:cs="Times New Roman"/>
          <w:sz w:val="24"/>
          <w:szCs w:val="24"/>
        </w:rPr>
        <w:lastRenderedPageBreak/>
        <w:t>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5.1.12.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5.1.13. При негативном влиянии производственных зон, расположенных в границах сельских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поселений.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5.1.15.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5.1.16. Не допускается расширение производственных предприятий, если при этом требуется увеличение размера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5.1.17. Параметры производственных территорий должны подчиняться градостроительным условиям территорий сельских поселений по экологической безопасности, величине и интенсивности использования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5.1.18.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Плотность застройки кварталов, занимаемых промышленными предприятиями и другими объектами, как правило, не должна превышать 24 000 м</w:t>
      </w:r>
      <w:r w:rsidRPr="00183DB1">
        <w:rPr>
          <w:rFonts w:ascii="Times New Roman" w:hAnsi="Times New Roman" w:cs="Times New Roman"/>
          <w:sz w:val="24"/>
          <w:szCs w:val="24"/>
          <w:vertAlign w:val="superscript"/>
        </w:rPr>
        <w:t>2</w:t>
      </w:r>
      <w:r w:rsidRPr="00183DB1">
        <w:rPr>
          <w:rFonts w:ascii="Times New Roman" w:hAnsi="Times New Roman" w:cs="Times New Roman"/>
          <w:sz w:val="24"/>
          <w:szCs w:val="24"/>
        </w:rPr>
        <w:t>/га.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5.1.19.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w:t>
      </w:r>
      <w:r w:rsidRPr="00183DB1">
        <w:rPr>
          <w:rFonts w:ascii="Times New Roman" w:hAnsi="Times New Roman" w:cs="Times New Roman"/>
          <w:sz w:val="24"/>
          <w:szCs w:val="24"/>
        </w:rPr>
        <w:lastRenderedPageBreak/>
        <w:t>с Актуализированной редакцией СНиП II-89-80* «Планировочная организация территории производственных объектов» СНиП II-89-2010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5.1.20. Территорию промышленного узла следует разделять на подзоны: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общественного центра;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производственных площадок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общих объектов вспомогательных производств и хозяйств.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5.1.22.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183DB1">
        <w:rPr>
          <w:rFonts w:ascii="Times New Roman" w:hAnsi="Times New Roman" w:cs="Times New Roman"/>
          <w:b/>
          <w:b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Размещение инженерных сетей на территории производственных объектов следует осуществлять в соответствии с требованиями СП 18.13330.2011.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5.1.23.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общественного центра, объектов культурно-бытового назначения и иных обслуживающих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участков предприятий, технопарков, бизнес-инкубаторов, логистических центров и т. 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общих объектов вспомогательных производств и хозяйств.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Деление на планировочные зоны необходимо уточнять с учетом конкретных условий строительства</w:t>
      </w:r>
      <w:r w:rsidRPr="00183DB1">
        <w:rPr>
          <w:rFonts w:ascii="Times New Roman" w:hAnsi="Times New Roman" w:cs="Times New Roman"/>
          <w:b/>
          <w:b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5.1.24. В предзаводских зонах и общественных центрах промышленных узлов следует предусматривать открытые площадки для стоянки легковых автомобилей. Наземные автостоянки вместимостью свыше 500 машино - мест следует размещать на территориях промышленных зон и территориях СЗЗ. Открытые площадки для стоянки легковых автомобилей инвалидов допускается размещать на территориях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5.1.26. Удаленность производственных зон от головных источников инженерного обеспечения принимается по расчету в зависимости от протяженности инженерных коммуникаций (газо-, нефтепроводов, водоводов) и от величины потребляемых ресурсов.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теплоэлектроцентрали или тепломагистрали мощностью 1000 и более Гкал/ч следует принимать расстояние до производственных территорий с теплопотреблением: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более 20 Гкал/ч </w:t>
      </w:r>
      <w:r w:rsidRPr="00183DB1">
        <w:rPr>
          <w:rFonts w:ascii="Times New Roman" w:hAnsi="Times New Roman" w:cs="Times New Roman"/>
          <w:sz w:val="24"/>
          <w:szCs w:val="24"/>
        </w:rPr>
        <w:noBreakHyphen/>
        <w:t xml:space="preserve"> не более 5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       от 5 до 20 Гкал/ч </w:t>
      </w:r>
      <w:r w:rsidRPr="00183DB1">
        <w:rPr>
          <w:rFonts w:ascii="Times New Roman" w:hAnsi="Times New Roman" w:cs="Times New Roman"/>
          <w:sz w:val="24"/>
          <w:szCs w:val="24"/>
        </w:rPr>
        <w:noBreakHyphen/>
        <w:t xml:space="preserve"> не более 10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водопроводного узла, станции или водовода мощностью более 100 тыс.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/сут. следует принимать расстояние до производственных территорий с водопотреблением: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более 20 тыс.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 xml:space="preserve">/сут. </w:t>
      </w:r>
      <w:r w:rsidRPr="00183DB1">
        <w:rPr>
          <w:rFonts w:ascii="Times New Roman" w:hAnsi="Times New Roman" w:cs="Times New Roman"/>
          <w:sz w:val="24"/>
          <w:szCs w:val="24"/>
        </w:rPr>
        <w:noBreakHyphen/>
        <w:t xml:space="preserve"> не более 5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 5 до 20 тыс.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 xml:space="preserve">/сут. </w:t>
      </w:r>
      <w:r w:rsidRPr="00183DB1">
        <w:rPr>
          <w:rFonts w:ascii="Times New Roman" w:hAnsi="Times New Roman" w:cs="Times New Roman"/>
          <w:sz w:val="24"/>
          <w:szCs w:val="24"/>
        </w:rPr>
        <w:noBreakHyphen/>
        <w:t xml:space="preserve"> не более 10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5.1.27. Транспортные выезды и примыкание проектируются в зависимости от величины грузового оборота: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участка производственной территории с малым грузооборотом </w:t>
      </w:r>
      <w:r w:rsidRPr="00183DB1">
        <w:rPr>
          <w:rFonts w:ascii="Times New Roman" w:hAnsi="Times New Roman" w:cs="Times New Roman"/>
          <w:sz w:val="24"/>
          <w:szCs w:val="24"/>
        </w:rPr>
        <w:noBreakHyphen/>
        <w:t xml:space="preserve"> до 2 автомашин в сутки, или 40 т в год </w:t>
      </w:r>
      <w:r w:rsidRPr="00183DB1">
        <w:rPr>
          <w:rFonts w:ascii="Times New Roman" w:hAnsi="Times New Roman" w:cs="Times New Roman"/>
          <w:sz w:val="24"/>
          <w:szCs w:val="24"/>
        </w:rPr>
        <w:noBreakHyphen/>
        <w:t xml:space="preserve"> примыкание и выезд на улицу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участка с грузооборотом до 40 машин в сутки, или до 100 тыс. т в год </w:t>
      </w:r>
      <w:r w:rsidRPr="00183DB1">
        <w:rPr>
          <w:rFonts w:ascii="Times New Roman" w:hAnsi="Times New Roman" w:cs="Times New Roman"/>
          <w:sz w:val="24"/>
          <w:szCs w:val="24"/>
        </w:rPr>
        <w:noBreakHyphen/>
        <w:t xml:space="preserve"> примыкание и выезд на городскую магистраль;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участка с грузооборотом более 40 автомашин в сутки, или 100 тыс. т в год </w:t>
      </w:r>
      <w:r w:rsidRPr="00183DB1">
        <w:rPr>
          <w:rFonts w:ascii="Times New Roman" w:hAnsi="Times New Roman" w:cs="Times New Roman"/>
          <w:sz w:val="24"/>
          <w:szCs w:val="24"/>
        </w:rPr>
        <w:noBreakHyphen/>
        <w:t xml:space="preserve">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5.1.28.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производственные территории с численностью работающих до 500 человек должны примыкать к улицам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5.1.29. Проходные пункты предприятий следует располагать на расстоянии не более 1,5 км друг от друга.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5.1.30. Площадь участков, предназначенных для озеленения в пределах ограды предприятия, следует определять из расчета не менее 3 м</w:t>
      </w:r>
      <w:r w:rsidRPr="00183DB1">
        <w:rPr>
          <w:rFonts w:ascii="Times New Roman" w:hAnsi="Times New Roman" w:cs="Times New Roman"/>
          <w:sz w:val="24"/>
          <w:szCs w:val="24"/>
          <w:vertAlign w:val="superscript"/>
        </w:rPr>
        <w:t>2</w:t>
      </w:r>
      <w:r w:rsidRPr="00183DB1">
        <w:rPr>
          <w:rFonts w:ascii="Times New Roman" w:hAnsi="Times New Roman" w:cs="Times New Roman"/>
          <w:sz w:val="24"/>
          <w:szCs w:val="24"/>
        </w:rPr>
        <w:t>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5.1.31.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5.1.32. При разработке генеральных планов сельских поселений размещение гидротехнических сооружений, теплоэлектростанций, радиационных объектов, объектов промышленности следует проектировать в соответствии с требованиями нормативных документов.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5.2 </w:t>
      </w:r>
      <w:r w:rsidRPr="00183DB1">
        <w:rPr>
          <w:rFonts w:ascii="Times New Roman" w:hAnsi="Times New Roman" w:cs="Times New Roman"/>
          <w:i/>
          <w:iCs/>
          <w:sz w:val="24"/>
          <w:szCs w:val="24"/>
        </w:rPr>
        <w:t>Нормативные параметры застройки производственных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 Открытые площадки для стоянки легковых автомобилей инвалидов допускается размещать на территориях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к общей территории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5.2.6.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5.2.7.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5.2.8. Режим территорий санитарно-защитных зон определяется в соответствии с требованиями СанПин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5.2.9.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5.2.10. Транспортные выезды и примыкание проектируются в зависимости от величины грузового оборота: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5.2.11.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территории с численностью занятых до 500 человек должны примыкать к улицам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5.2.12. Проходные пункты предприятий следует располагать на расстоянии не более 1,5 км друг от друга.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Расстояние от проходных пунктов до входов в санитарно-бытовые помещения основных цехов не должно превышать 800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5.2.13.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5.2.14.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5.2.15.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5.2.16. В данном разделе разработаны нормативы по размещению пищевой и перерабатывающей промышленности при планировке и застройке поселений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 учетом специфики развития промышленности.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5.2.17.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w:t>
      </w:r>
      <w:r w:rsidRPr="00183DB1">
        <w:rPr>
          <w:rFonts w:ascii="Times New Roman" w:hAnsi="Times New Roman" w:cs="Times New Roman"/>
          <w:sz w:val="24"/>
          <w:szCs w:val="24"/>
        </w:rPr>
        <w:lastRenderedPageBreak/>
        <w:t>ближе к местам потребления, а крупозаводы, зернохранилища (за исключением производственных) - к местам производства сырья (зерна).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5.2.18.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5.2.19. Размещение предприятий в зависимости от санитарной классификации проектируется в соответствии с требованиями настоящего раздела.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5.2.20.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5.2.21.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5.2.22. В целях пожарной безопасности основные здания и сооружения предприятий следует проектировать II уровня ответственности и II степени огнестойкости.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5.2.23.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5.2.24. При проектировании объектов следует предусматривать блокировку зданий и сооружений подсобно-вспомогательного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5.2.25. Системы инженерного обеспечения предприятий проектируются в соответствии с требованиями подраздела зоны инженерной инфраструктуры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5.2.26. Автомобильные дороги, проезды и пешеходные дорожки проектируются в соответствии с требованиями подразделов «производственные зоны» и «расчетные параметры зон транспортной инфраструктуры» настоящих местных нормативов, СНиП 2.05.07-91*.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5.2.27.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5.2.28. Площадка предприятия должна иметь уклон для отвода поверхностных вод в дождевую канализацию от 0,003 до 0,05 в зависимости от типа грунта.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5.2.29. При проектировании мест захоронения отходов производства должны соблюдаться требования раздела  «расчетные параметры зон специального назначения»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5.2.30.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5.2.31.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5.2.32.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5.2.33.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5.2.34. 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5.2.35. Расстояние от дворовых туалетов до производственных зданий и складов должно быть не менее 30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5.2.38.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5.2.39. Свободные от застройки и проездов участки территории должны быть использованы для организации зон отдыха, озеленения.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5.2.40.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5.2.41.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въезде и выезде с территорий предприятий проектируются дезинфекционные барьеры с подогревом дезинфицирующего раствора.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5.2.42.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6. Расчетные показатели зоны инженерной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6.1.3.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6.2. </w:t>
      </w:r>
      <w:r w:rsidRPr="00183DB1">
        <w:rPr>
          <w:rFonts w:ascii="Times New Roman" w:hAnsi="Times New Roman" w:cs="Times New Roman"/>
          <w:i/>
          <w:iCs/>
          <w:sz w:val="24"/>
          <w:szCs w:val="24"/>
        </w:rPr>
        <w:t>Водоснабжение и водоотведение.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6.2.1.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Жилая и общественная застройка населенных пунктов, включая индивидуальную отдельностоящую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6.2.3. Проектирование систем канализации населенных пунктов следует производить в соответствии с требованиями  СНиП 2.04.01-85*, СНиП 2.04.03-85, СП 42.13330.2011, СанПиН 2.1.5.980-00 на основе Приказа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6.2.5. 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6.2.7.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6.2.8. 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Показатели водопотребления приняты в соответствии с таблицей 6.1.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6.1.</w:t>
      </w:r>
    </w:p>
    <w:tbl>
      <w:tblPr>
        <w:tblW w:w="0" w:type="auto"/>
        <w:tblInd w:w="75" w:type="dxa"/>
        <w:tblCellMar>
          <w:left w:w="0" w:type="dxa"/>
          <w:right w:w="0" w:type="dxa"/>
        </w:tblCellMar>
        <w:tblLook w:val="04A0"/>
      </w:tblPr>
      <w:tblGrid>
        <w:gridCol w:w="4313"/>
        <w:gridCol w:w="1925"/>
        <w:gridCol w:w="1167"/>
        <w:gridCol w:w="2025"/>
      </w:tblGrid>
      <w:tr w:rsidR="00183DB1" w:rsidRPr="00183DB1" w:rsidTr="00183DB1">
        <w:tc>
          <w:tcPr>
            <w:tcW w:w="5153"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Водопотребители</w:t>
            </w:r>
          </w:p>
        </w:tc>
        <w:tc>
          <w:tcPr>
            <w:tcW w:w="2054"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Измеритель</w:t>
            </w:r>
          </w:p>
        </w:tc>
        <w:tc>
          <w:tcPr>
            <w:tcW w:w="3025"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Hopмы расхода воды (в том числе горячей), л</w:t>
            </w:r>
          </w:p>
        </w:tc>
      </w:tr>
      <w:tr w:rsidR="00183DB1" w:rsidRPr="00183DB1" w:rsidTr="00183DB1">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243"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средние сутки</w:t>
            </w:r>
          </w:p>
        </w:tc>
        <w:tc>
          <w:tcPr>
            <w:tcW w:w="1782" w:type="dxa"/>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сутки наибольшего водопотребления</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дома квартирного типа:</w:t>
            </w:r>
          </w:p>
        </w:tc>
        <w:tc>
          <w:tcPr>
            <w:tcW w:w="2054"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водопроводом и канализацией без ванн</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газоснабжением</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водопроводом, канализацией и ваннами с водонагревателями, работающими на твердом топливе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водопроводом, канализацией и ваннами с газовыми водонагревателями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225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быстродействующими газовыми нагревателями и многоточечным водоразбором</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210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централизованным горячим водоснабжением, оборудованные умывальниками, мойками и душами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сидячими ваннами, оборудованными душами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ваннами длиной от 1500 до 1700 мм, оборудованными душами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высотой свыше 12 этажей с централизованным горячим водоснабжением и повышенными требованиями к их благоустройству</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Общежития:</w:t>
            </w:r>
          </w:p>
        </w:tc>
        <w:tc>
          <w:tcPr>
            <w:tcW w:w="2054"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общими душевыми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душами при всех жилых комнатах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общими кухнями и блоками душевых на этажах при жилых комнатах в каждой секции здания</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пансионаты и мотели с общими ваннами и душами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и пансионаты с душами во всех отдельных номерах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с ваннами в отдельных номерах, % от общего числа номеров:</w:t>
            </w:r>
          </w:p>
        </w:tc>
        <w:tc>
          <w:tcPr>
            <w:tcW w:w="2054"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25</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75</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100</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Больницы:</w:t>
            </w:r>
          </w:p>
        </w:tc>
        <w:tc>
          <w:tcPr>
            <w:tcW w:w="2054"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общими ваннами и душевыми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санитарными узлами, приближенными к палатам</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Инфекционные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240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240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Санатории и дома отдыха:</w:t>
            </w:r>
          </w:p>
        </w:tc>
        <w:tc>
          <w:tcPr>
            <w:tcW w:w="2054"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ваннами при всех жилых комнатах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 душами при всех жилых комнатах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Поликлиники и амбулатории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больной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Дошкольные образовательные учреждения:</w:t>
            </w:r>
          </w:p>
        </w:tc>
        <w:tc>
          <w:tcPr>
            <w:tcW w:w="2054"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дневным пребыванием детей:</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полуфабрикатах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21,5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круглосуточным пребыванием детей:</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полуфабрикатах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39</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93</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Детские лагеря (в том числе круглогодичного действия):</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полуфабрикатах, и стиркой белья в централизованных прачечных</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Прачечные:</w:t>
            </w:r>
          </w:p>
        </w:tc>
        <w:tc>
          <w:tcPr>
            <w:tcW w:w="2054"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Механизированные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кг сухого белья</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Немеханизированные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кг сухого белья</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Административные здания</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 1 преподаватель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Лаборатории высших и средних специальных учебных заведений</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прибор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224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с душевыми при гимнастических залах и столовыми, работающими на полуфабрикатах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 1 преподаватель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 с продленным днем</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Профессионально-технические училища с душевыми при гимнастических залах и столовыми, работающими на полуфабрикатах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 1 преподаватель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Школы-интернаты с помещениями:</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учебными (с душевыми при гимнастических залах)</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и 1 </w:t>
            </w:r>
            <w:r w:rsidRPr="00183DB1">
              <w:rPr>
                <w:rFonts w:ascii="Times New Roman" w:hAnsi="Times New Roman" w:cs="Times New Roman"/>
                <w:sz w:val="24"/>
                <w:szCs w:val="24"/>
              </w:rPr>
              <w:lastRenderedPageBreak/>
              <w:t>преподаватель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9</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Спальными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Научно-исследовательские институты и лаборатории:</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химического профиля</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460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570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биологического профиля</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370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физического профиля</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естественных наук</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торговый зал и подсобные помещения</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лаборатория приготовления лекарств</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370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питания:</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приготовления пищи:</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реализуемой в обеденном зале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условное блюдо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продаваемой на дом</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условное блюдо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выпускающие полуфабрикаты:</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Мясные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Рыбные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Овощные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4400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Кулинарные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7700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Продовольственные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 в смену (20 кв. м</w:t>
            </w:r>
            <w:r w:rsidRPr="00183DB1">
              <w:rPr>
                <w:rFonts w:ascii="Times New Roman" w:hAnsi="Times New Roman" w:cs="Times New Roman"/>
                <w:i/>
                <w:iCs/>
                <w:sz w:val="24"/>
                <w:szCs w:val="24"/>
              </w:rPr>
              <w:t> </w:t>
            </w:r>
            <w:r w:rsidRPr="00183DB1">
              <w:rPr>
                <w:rFonts w:ascii="Times New Roman" w:hAnsi="Times New Roman" w:cs="Times New Roman"/>
                <w:sz w:val="24"/>
                <w:szCs w:val="24"/>
              </w:rPr>
              <w:t>торгового зала)</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Промтоварные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Парикмахерские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рабочее место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Кинотеатры</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Клубы</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8,6</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Театры:</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зрителей</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артистов</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Стадионы и спортзалы:</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зрителей</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физкультурников (с учетом приема душа)</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спортсменов</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Плавательные бассейны:</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пополнение бассейна</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вместимости бассейна в сутки</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зрителей</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спортсменов (с учетом приема душа)</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мытья в мыльной с тазами на скамьях и ополаскиванием в душе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то же, с приемом оздоровительных процедур и ополаскиванием в душе:</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290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душевая кабина</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ванная кабина</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Душевые в бытовых помещениях промышленных предприятий</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душевая сетка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Цехи с тепловыделениями свыше 84 кДж на 1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/ч</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Остальные цехи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 в смену</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Расход воды на поливку:</w:t>
            </w:r>
          </w:p>
        </w:tc>
        <w:tc>
          <w:tcPr>
            <w:tcW w:w="2054"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43"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782"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травяного покрова</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футбольного поля</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остальных спортивных сооружений</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усовершенствованных покрытий, тротуаров, площадей, заводских проездов</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0,4-0,5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0,4-0,5</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зеленых насаждений, газонов и цветников</w:t>
            </w:r>
          </w:p>
        </w:tc>
        <w:tc>
          <w:tcPr>
            <w:tcW w:w="2054"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24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3-6</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w:t>
            </w:r>
          </w:p>
        </w:tc>
      </w:tr>
      <w:tr w:rsidR="00183DB1" w:rsidRPr="00183DB1" w:rsidTr="00183DB1">
        <w:tc>
          <w:tcPr>
            <w:tcW w:w="515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Заливка поверхности катка</w:t>
            </w:r>
          </w:p>
        </w:tc>
        <w:tc>
          <w:tcPr>
            <w:tcW w:w="205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24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1782"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Уровень обеспеченности централизованным водоотведением для общественно-деловой и многоэтажной жилой застройки принят 100%.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6.3. </w:t>
      </w:r>
      <w:r w:rsidRPr="00183DB1">
        <w:rPr>
          <w:rFonts w:ascii="Times New Roman" w:hAnsi="Times New Roman" w:cs="Times New Roman"/>
          <w:i/>
          <w:iCs/>
          <w:sz w:val="24"/>
          <w:szCs w:val="24"/>
        </w:rPr>
        <w:t>Электроснабжение.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6.3.1.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Расход энергоносителей и потребность в мощности источников следует определять: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6.3.2. Нормативы потребления населением электроэнергии принимаются в соответствии с таблицей 6.2.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6.2.</w:t>
      </w:r>
    </w:p>
    <w:tbl>
      <w:tblPr>
        <w:tblW w:w="0" w:type="auto"/>
        <w:tblInd w:w="75" w:type="dxa"/>
        <w:tblCellMar>
          <w:left w:w="0" w:type="dxa"/>
          <w:right w:w="0" w:type="dxa"/>
        </w:tblCellMar>
        <w:tblLook w:val="04A0"/>
      </w:tblPr>
      <w:tblGrid>
        <w:gridCol w:w="1422"/>
        <w:gridCol w:w="1427"/>
        <w:gridCol w:w="822"/>
        <w:gridCol w:w="1736"/>
        <w:gridCol w:w="1426"/>
        <w:gridCol w:w="822"/>
        <w:gridCol w:w="1775"/>
      </w:tblGrid>
      <w:tr w:rsidR="00183DB1" w:rsidRPr="00183DB1" w:rsidTr="00183DB1">
        <w:trPr>
          <w:trHeight w:val="453"/>
        </w:trPr>
        <w:tc>
          <w:tcPr>
            <w:tcW w:w="1638"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Категория сельского поселения</w:t>
            </w:r>
          </w:p>
        </w:tc>
        <w:tc>
          <w:tcPr>
            <w:tcW w:w="8562" w:type="dxa"/>
            <w:gridSpan w:val="6"/>
            <w:tcBorders>
              <w:top w:val="single" w:sz="8" w:space="0" w:color="000000"/>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Сельское поселение (район)</w:t>
            </w:r>
          </w:p>
        </w:tc>
      </w:tr>
      <w:tr w:rsidR="00183DB1" w:rsidRPr="00183DB1" w:rsidTr="00183DB1">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4227" w:type="dxa"/>
            <w:gridSpan w:val="3"/>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 плитами на природном газе, кВт/чел.</w:t>
            </w:r>
          </w:p>
        </w:tc>
        <w:tc>
          <w:tcPr>
            <w:tcW w:w="4335" w:type="dxa"/>
            <w:gridSpan w:val="3"/>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со стационарными электрическими плитами, кВт/чел.</w:t>
            </w:r>
          </w:p>
        </w:tc>
      </w:tr>
      <w:tr w:rsidR="00183DB1" w:rsidRPr="00183DB1" w:rsidTr="00183DB1">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504" w:type="dxa"/>
            <w:vMerge w:val="restart"/>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целом по сельскому поселению, (району)</w:t>
            </w:r>
          </w:p>
        </w:tc>
        <w:tc>
          <w:tcPr>
            <w:tcW w:w="2723" w:type="dxa"/>
            <w:gridSpan w:val="2"/>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том числе</w:t>
            </w:r>
          </w:p>
        </w:tc>
        <w:tc>
          <w:tcPr>
            <w:tcW w:w="1504" w:type="dxa"/>
            <w:vMerge w:val="restart"/>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целом по сельскому поселению, (району)</w:t>
            </w:r>
          </w:p>
        </w:tc>
        <w:tc>
          <w:tcPr>
            <w:tcW w:w="2831" w:type="dxa"/>
            <w:gridSpan w:val="2"/>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том числе</w:t>
            </w:r>
          </w:p>
        </w:tc>
      </w:tr>
      <w:tr w:rsidR="00183DB1" w:rsidRPr="00183DB1" w:rsidTr="00183DB1">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888"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центр</w:t>
            </w:r>
          </w:p>
        </w:tc>
        <w:tc>
          <w:tcPr>
            <w:tcW w:w="1835"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микрорайоны (кварталы) застройки</w:t>
            </w:r>
          </w:p>
        </w:tc>
        <w:tc>
          <w:tcPr>
            <w:tcW w:w="0" w:type="auto"/>
            <w:vMerge/>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888"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центр</w:t>
            </w:r>
          </w:p>
        </w:tc>
        <w:tc>
          <w:tcPr>
            <w:tcW w:w="1943" w:type="dxa"/>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микрорайоны (кварталы) застройки</w:t>
            </w:r>
          </w:p>
        </w:tc>
      </w:tr>
      <w:tr w:rsidR="00183DB1" w:rsidRPr="00183DB1" w:rsidTr="00183DB1">
        <w:trPr>
          <w:trHeight w:val="345"/>
        </w:trPr>
        <w:tc>
          <w:tcPr>
            <w:tcW w:w="1638"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Малый</w:t>
            </w:r>
          </w:p>
        </w:tc>
        <w:tc>
          <w:tcPr>
            <w:tcW w:w="150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0,41</w:t>
            </w:r>
          </w:p>
        </w:tc>
        <w:tc>
          <w:tcPr>
            <w:tcW w:w="888"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w:t>
            </w:r>
          </w:p>
        </w:tc>
        <w:tc>
          <w:tcPr>
            <w:tcW w:w="183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0,39</w:t>
            </w:r>
          </w:p>
        </w:tc>
        <w:tc>
          <w:tcPr>
            <w:tcW w:w="150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888"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0,62</w:t>
            </w:r>
          </w:p>
        </w:tc>
        <w:tc>
          <w:tcPr>
            <w:tcW w:w="1943"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0,49</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6.4. </w:t>
      </w:r>
      <w:r w:rsidRPr="00183DB1">
        <w:rPr>
          <w:rFonts w:ascii="Times New Roman" w:hAnsi="Times New Roman" w:cs="Times New Roman"/>
          <w:i/>
          <w:iCs/>
          <w:sz w:val="24"/>
          <w:szCs w:val="24"/>
        </w:rPr>
        <w:t>Газоснабжение.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w:t>
      </w:r>
      <w:r w:rsidRPr="00183DB1">
        <w:rPr>
          <w:rFonts w:ascii="Times New Roman" w:hAnsi="Times New Roman" w:cs="Times New Roman"/>
          <w:sz w:val="24"/>
          <w:szCs w:val="24"/>
        </w:rPr>
        <w:lastRenderedPageBreak/>
        <w:t>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6.4.2.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6.4.3. Для регулирования давления газа в газораспределительной сети предусматривают следующие пункты редуцирования газа: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газорегуляторные пункты (ГРП);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газорегуляторные пункты блочные (ГРПБ) заводского изготовления в зданиях контейнерного типа;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газорегуляторные пункты шкафные (ГРПШ);</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газорегуляторные установки (ГРУ).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ГРП размещают: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отдельно стоящими;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6.4.4.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6.4.5. Отдельно стоящие ГРП, ГРПБ и ГРПШ в сельских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6.3.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сельских поселений в стесненных условиях разрешается уменьшение на 30 % расстояний от зданий и сооружений до ПРГ пропускной способностью до 10 000 м3/ч.</w:t>
      </w: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6.3.</w:t>
      </w:r>
    </w:p>
    <w:tbl>
      <w:tblPr>
        <w:tblW w:w="10065" w:type="dxa"/>
        <w:tblInd w:w="108" w:type="dxa"/>
        <w:tblCellMar>
          <w:left w:w="0" w:type="dxa"/>
          <w:right w:w="0" w:type="dxa"/>
        </w:tblCellMar>
        <w:tblLook w:val="04A0"/>
      </w:tblPr>
      <w:tblGrid>
        <w:gridCol w:w="1808"/>
        <w:gridCol w:w="2025"/>
        <w:gridCol w:w="2208"/>
        <w:gridCol w:w="1953"/>
        <w:gridCol w:w="2071"/>
      </w:tblGrid>
      <w:tr w:rsidR="00183DB1" w:rsidRPr="00183DB1" w:rsidTr="00183DB1">
        <w:trPr>
          <w:trHeight w:val="258"/>
        </w:trPr>
        <w:tc>
          <w:tcPr>
            <w:tcW w:w="2048"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Давление газа на вводе в ГРП, ГРПБ, ГРПШ, МПа</w:t>
            </w:r>
          </w:p>
        </w:tc>
        <w:tc>
          <w:tcPr>
            <w:tcW w:w="8017" w:type="dxa"/>
            <w:gridSpan w:val="4"/>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Расстояния в свету от отдельно стоящих ГРП, ГРПБ и по горизонтали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свету) от отдельно стоящих ГРПШ по горизонтали, м, до</w:t>
            </w:r>
          </w:p>
        </w:tc>
      </w:tr>
      <w:tr w:rsidR="00183DB1" w:rsidRPr="00183DB1" w:rsidTr="00183DB1">
        <w:trPr>
          <w:trHeight w:val="505"/>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642"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зданий и сооружений, за исключением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инженерно-технического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обеспечения</w:t>
            </w:r>
          </w:p>
        </w:tc>
        <w:tc>
          <w:tcPr>
            <w:tcW w:w="2002"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железнодорожных путей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(до ближайшего рельса)</w:t>
            </w:r>
          </w:p>
        </w:tc>
        <w:tc>
          <w:tcPr>
            <w:tcW w:w="189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автомобильных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дорог, магистральных улиц и дорог (до обочины)</w:t>
            </w:r>
          </w:p>
        </w:tc>
        <w:tc>
          <w:tcPr>
            <w:tcW w:w="1477"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воздушных линий электропередачи</w:t>
            </w:r>
          </w:p>
        </w:tc>
      </w:tr>
      <w:tr w:rsidR="00183DB1" w:rsidRPr="00183DB1" w:rsidTr="00183DB1">
        <w:trPr>
          <w:trHeight w:val="170"/>
        </w:trPr>
        <w:tc>
          <w:tcPr>
            <w:tcW w:w="204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0,6 включительно</w:t>
            </w:r>
          </w:p>
        </w:tc>
        <w:tc>
          <w:tcPr>
            <w:tcW w:w="264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200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89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147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менее 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высоты опоры</w:t>
            </w:r>
          </w:p>
        </w:tc>
      </w:tr>
      <w:tr w:rsidR="00183DB1" w:rsidRPr="00183DB1" w:rsidTr="00183DB1">
        <w:trPr>
          <w:trHeight w:val="60"/>
        </w:trPr>
        <w:tc>
          <w:tcPr>
            <w:tcW w:w="204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0,6</w:t>
            </w:r>
          </w:p>
        </w:tc>
        <w:tc>
          <w:tcPr>
            <w:tcW w:w="264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200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89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w:t>
            </w:r>
          </w:p>
        </w:tc>
        <w:tc>
          <w:tcPr>
            <w:tcW w:w="0" w:type="auto"/>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60"/>
        </w:trPr>
        <w:tc>
          <w:tcPr>
            <w:tcW w:w="1006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Следует предусматривать подъезды к ГРП и ГРПБ автотранспорта.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6.4.6. Укрупненные показатели потребления электроэнергии и газа приведены в таблице 6.4.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6.4.</w:t>
      </w:r>
    </w:p>
    <w:tbl>
      <w:tblPr>
        <w:tblW w:w="0" w:type="auto"/>
        <w:tblCellMar>
          <w:left w:w="0" w:type="dxa"/>
          <w:right w:w="0" w:type="dxa"/>
        </w:tblCellMar>
        <w:tblLook w:val="04A0"/>
      </w:tblPr>
      <w:tblGrid>
        <w:gridCol w:w="5348"/>
        <w:gridCol w:w="2109"/>
        <w:gridCol w:w="2114"/>
      </w:tblGrid>
      <w:tr w:rsidR="00183DB1" w:rsidRPr="00183DB1" w:rsidTr="00183DB1">
        <w:trPr>
          <w:trHeight w:val="619"/>
        </w:trPr>
        <w:tc>
          <w:tcPr>
            <w:tcW w:w="543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норматива,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потребители ресурса</w:t>
            </w:r>
          </w:p>
        </w:tc>
        <w:tc>
          <w:tcPr>
            <w:tcW w:w="212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13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Величина</w:t>
            </w:r>
          </w:p>
        </w:tc>
      </w:tr>
      <w:tr w:rsidR="00183DB1" w:rsidRPr="00183DB1" w:rsidTr="00183DB1">
        <w:trPr>
          <w:trHeight w:val="2257"/>
        </w:trPr>
        <w:tc>
          <w:tcPr>
            <w:tcW w:w="543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потребления газа населением при отсутствии приборов учета газа: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месяц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год</w:t>
            </w:r>
          </w:p>
        </w:tc>
        <w:tc>
          <w:tcPr>
            <w:tcW w:w="212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/мес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/год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 чел.</w:t>
            </w:r>
          </w:p>
        </w:tc>
        <w:tc>
          <w:tcPr>
            <w:tcW w:w="21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12,28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147,36</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6.5. </w:t>
      </w:r>
      <w:r w:rsidRPr="00183DB1">
        <w:rPr>
          <w:rFonts w:ascii="Times New Roman" w:hAnsi="Times New Roman" w:cs="Times New Roman"/>
          <w:i/>
          <w:iCs/>
          <w:sz w:val="24"/>
          <w:szCs w:val="24"/>
        </w:rPr>
        <w:t>Теплоснабжение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6.5.1. Решения по проектированию и перспективному развитию сетей теплоснабжения следует осуществлять на основании следующих документов: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42.13330.2011 «Градостроительство. Планировка и застройка городских и сельских поселений. Актуализированная редакция СНиП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СНиП 11-04-2003 «Инструкция о порядке разработки, согласования, экспертизы и утверждения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131.13330.2012 «Строительная климатология» (актуализированная версия)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36.13330.2012 «Магистральные трубопроводы»;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СН 452-73 «Нормы отвода земель для магистральных трубопроводов»;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60.13330.2012 «Отопление, вентиляция и кондиционирование»;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124.13330.2012 «Тепловые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89.13330.2012 «Котельные установки»;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41-101-95 «Проектирование тепловых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6.5.2. Расчетные показатели минимального уровня обеспеченности объектами теплоснабжения местного значения сельского поселения принимаются в соответствии с таблицей 6.5.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6.5.</w:t>
      </w:r>
    </w:p>
    <w:tbl>
      <w:tblPr>
        <w:tblW w:w="9310" w:type="dxa"/>
        <w:tblInd w:w="108" w:type="dxa"/>
        <w:tblLayout w:type="fixed"/>
        <w:tblCellMar>
          <w:left w:w="0" w:type="dxa"/>
          <w:right w:w="0" w:type="dxa"/>
        </w:tblCellMar>
        <w:tblLook w:val="04A0"/>
      </w:tblPr>
      <w:tblGrid>
        <w:gridCol w:w="1969"/>
        <w:gridCol w:w="3375"/>
        <w:gridCol w:w="2594"/>
        <w:gridCol w:w="1372"/>
      </w:tblGrid>
      <w:tr w:rsidR="00183DB1" w:rsidRPr="00183DB1" w:rsidTr="00D55BAB">
        <w:trPr>
          <w:tblHeader/>
        </w:trPr>
        <w:tc>
          <w:tcPr>
            <w:tcW w:w="196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вида ОМЗ</w:t>
            </w:r>
          </w:p>
        </w:tc>
        <w:tc>
          <w:tcPr>
            <w:tcW w:w="337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расчетного показателя ОМЗ,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3966"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Предельное значение расчетного показателя минимально допустимого уровня обеспеченности ОМЗ</w:t>
            </w:r>
          </w:p>
        </w:tc>
      </w:tr>
      <w:tr w:rsidR="00183DB1" w:rsidRPr="00183DB1" w:rsidTr="00D55BAB">
        <w:trPr>
          <w:trHeight w:val="46"/>
        </w:trPr>
        <w:tc>
          <w:tcPr>
            <w:tcW w:w="1969"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Котельные.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Центральные тепловые пункты.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Тепловые перекачивающие насосные станции.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Уровень обеспеченности централизованным теплоснабжением в пределах радиусов эффективного теплоснабжения источников тепла, %</w:t>
            </w:r>
          </w:p>
        </w:tc>
        <w:tc>
          <w:tcPr>
            <w:tcW w:w="396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 земельного участка для отдельно стоящих котельных в зависимости от теплопроизводительности, га</w:t>
            </w: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Теплопроизводительность отдельно стоящих котельных, Гкал/ч</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 земельного участка, га</w:t>
            </w:r>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5</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0,7</w:t>
            </w:r>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5 до 10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10 до 50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D55BAB">
        <w:trPr>
          <w:trHeight w:val="95"/>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50 до 100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D55BAB">
        <w:trPr>
          <w:trHeight w:val="95"/>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100 до 200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D55BAB">
        <w:trPr>
          <w:trHeight w:val="232"/>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200 до 400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6.6 </w:t>
      </w:r>
      <w:r w:rsidRPr="00183DB1">
        <w:rPr>
          <w:rFonts w:ascii="Times New Roman" w:hAnsi="Times New Roman" w:cs="Times New Roman"/>
          <w:i/>
          <w:iCs/>
          <w:sz w:val="24"/>
          <w:szCs w:val="24"/>
        </w:rPr>
        <w:t>Дождевая канализация.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6.6.1. Отвод поверхностных вод должен осуществляться в соответствии с требованиями СанПиН 2.1.5.980-00.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водоемы, предназначенные для купания, возможен сброс поверхностных сточных вод при условии их глубокой очистки.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6.6.2.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6.6.3. В открытой дождевой сети наименьшие уклоны следует принимать в процентах: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лотков проезжей части: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асфальтобетонном покрытии - 0,003;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брусчатом или щебеночном покрытии - 0,004;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отдельных лотков и кюветов - 0,005;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водоотводных канав - 0,003;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присоединения от дождеприемников - 0,02.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6.6.4. Дождеприемники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затяжных участках спусков (подъемов);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перекрестках и пешеходных переходах со стороны притока поверхностных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пониженных местах в конце затяжных участков спусков;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пониженных местах при пилообразном профиле лотков улиц;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местах улиц, дворовых и парковых территорий, не имеющих стока поверхностных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6.6.5.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6.6.6.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6.6.7.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6.6.8. Поверхностные воды с селитебной территории водосборной площадью до 20 га, имеющие самостоятельный выпуск в водоем, а также с сельских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6.6.10.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6.6.11.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6.7. </w:t>
      </w:r>
      <w:r w:rsidRPr="00183DB1">
        <w:rPr>
          <w:rFonts w:ascii="Times New Roman" w:hAnsi="Times New Roman" w:cs="Times New Roman"/>
          <w:i/>
          <w:iCs/>
          <w:sz w:val="24"/>
          <w:szCs w:val="24"/>
        </w:rPr>
        <w:t>Размещение инженерных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 Инженерные сети должны размещаться вдоль улиц, дорог и проездов и только вне пределов проезжей части в полосе озеленения.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территории населенных пунктов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надземная и наземная прокладка канализационных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прокладка магистральных трубопроводов.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2. Для нефтепродуктопроводов, прокладываемых по территории населенных пунктов, следует руководствоваться СНиП 2.05.13-90.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6.7.2. Сети водопровода следует размещать по обеим сторонам улицы при ширине проезжей части более 22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6.7.3. По насыпям автомобильных дорог общей сети I, II и III категорий прокладка тепловых сетей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6.7.6. Прокладку тепловых сетей при подземном пересечении автомобильных, магистральных дорог, улиц, проездов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6.7.7. Расстояние по горизонтали от мест пересечения подземными газопроводами автомобильных дорог должны быть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мостов и тоннелей на автомобильных дорогах I - III категорий, а также до пешеходных мостов, тоннелей через них - 30 м, а для автомобильных дорог IV - V категорий и труб - 15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опор контактной сети - 3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6.7.8. По автомобильным мостам прокладка газопроводов: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допускается, если мост построен из горючих материалов.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6.7.9. Совместная прокладка газо- и трубопроводов, транспортирующих легковоспламеняющиеся и горючие жидкости, с кабельными линиями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6.7.10. Прокладка трубопроводов тепловых сетей в каналах и тоннелях с другими инженерными сетями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6.7.11. На площадках промышленных предприятий следует предусматривать преимущественно наземный и надземный способы размещения инженерных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6.7.14. На низких опорах следует размещать напорные трубопроводы с жидкостями и газами, а также кабели силовые и связи.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6.7.15. Расстояния по горизонтали (в свету) от ближайших подземных инженерных сетей до зданий и сооружений следует принимать согласно таблице 42.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6.7.16.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41 и 42, разрешается сокращать до 50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6.8 </w:t>
      </w:r>
      <w:r w:rsidRPr="00183DB1">
        <w:rPr>
          <w:rFonts w:ascii="Times New Roman" w:hAnsi="Times New Roman" w:cs="Times New Roman"/>
          <w:i/>
          <w:iCs/>
          <w:sz w:val="24"/>
          <w:szCs w:val="24"/>
        </w:rPr>
        <w:t>Водоочистные сооружения.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6.8.1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решения. Органы местного самоуправления вправе установить расчетные объемы водопотребления.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6.8.2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6.8.3 Ориентировочные размеры земельных участков для станций очистки воды в зависимости от их производительности, тыс. м3 /сут. необходимо принимать в соответствии с таблицей 6.6.</w:t>
      </w:r>
    </w:p>
    <w:p w:rsidR="00D55BAB" w:rsidRPr="00183DB1"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6.6</w:t>
      </w:r>
    </w:p>
    <w:tbl>
      <w:tblPr>
        <w:tblW w:w="0" w:type="auto"/>
        <w:jc w:val="center"/>
        <w:tblCellMar>
          <w:left w:w="0" w:type="dxa"/>
          <w:right w:w="0" w:type="dxa"/>
        </w:tblCellMar>
        <w:tblLook w:val="04A0"/>
      </w:tblPr>
      <w:tblGrid>
        <w:gridCol w:w="4306"/>
        <w:gridCol w:w="3151"/>
      </w:tblGrid>
      <w:tr w:rsidR="00183DB1" w:rsidRPr="00183DB1" w:rsidTr="00D55BAB">
        <w:trPr>
          <w:trHeight w:val="360"/>
          <w:jc w:val="center"/>
        </w:trPr>
        <w:tc>
          <w:tcPr>
            <w:tcW w:w="4306"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Производительность очистных  </w:t>
            </w:r>
            <w:r w:rsidRPr="00183DB1">
              <w:rPr>
                <w:rFonts w:ascii="Times New Roman" w:hAnsi="Times New Roman" w:cs="Times New Roman"/>
                <w:b/>
                <w:bCs/>
                <w:sz w:val="24"/>
                <w:szCs w:val="24"/>
              </w:rPr>
              <w:br/>
              <w:t>сооружений, тыс. м3/сут.</w:t>
            </w:r>
          </w:p>
        </w:tc>
        <w:tc>
          <w:tcPr>
            <w:tcW w:w="3151" w:type="dxa"/>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Площадь участка, га</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До 0,1</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0,1</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Свыше 0,1 до 0,2</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0,25</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Свыше 0,2 до 0,4</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0,4</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0,4 - 0,8</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0,8 - 12,0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12,5 -32,0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32 – 80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80-125</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125 - 250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250 - 400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18,0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400 - 800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24,0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6.9. </w:t>
      </w:r>
      <w:r w:rsidRPr="00183DB1">
        <w:rPr>
          <w:rFonts w:ascii="Times New Roman" w:hAnsi="Times New Roman" w:cs="Times New Roman"/>
          <w:i/>
          <w:iCs/>
          <w:sz w:val="24"/>
          <w:szCs w:val="24"/>
        </w:rPr>
        <w:t>Расчетные показатели максимально допустимого уровня территориальной доступности объектов инженерной инфраструктуры населения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устанавливается.</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7. Расчетные показатели коммунально-складских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7.1.1.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7.1.2. Систему складских комплексов, не связанных с непосредственным повседневным 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преимущественно железнодорожного транспорта с соблюдением санитарных, противопожарных и иных специальных норм.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7.1.6. Проектирование площадок для открытых складов пылящих материалов, отходов на территориях коммунально-складских зон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7.2. </w:t>
      </w:r>
      <w:r w:rsidRPr="00183DB1">
        <w:rPr>
          <w:rFonts w:ascii="Times New Roman" w:hAnsi="Times New Roman" w:cs="Times New Roman"/>
          <w:i/>
          <w:iCs/>
          <w:sz w:val="24"/>
          <w:szCs w:val="24"/>
        </w:rPr>
        <w:t>Нормативные параметры застройки коммунально-складских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7.2.1. Размеры земельных участков складов, предназначенных для обслуживания территорий, допускается принимать из расчета 2,5 кв. м на одного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7.2.2. Рекомендуемые минимальные расчётные показатели площадей территорий и размеров земельных участков  общетоварных  складов,  размещаемых на территориях муниципальных образований, приведены в таблице 7.1.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7.1</w:t>
      </w:r>
    </w:p>
    <w:tbl>
      <w:tblPr>
        <w:tblW w:w="0" w:type="auto"/>
        <w:tblInd w:w="108" w:type="dxa"/>
        <w:tblCellMar>
          <w:left w:w="0" w:type="dxa"/>
          <w:right w:w="0" w:type="dxa"/>
        </w:tblCellMar>
        <w:tblLook w:val="04A0"/>
      </w:tblPr>
      <w:tblGrid>
        <w:gridCol w:w="2673"/>
        <w:gridCol w:w="2191"/>
        <w:gridCol w:w="1344"/>
        <w:gridCol w:w="1847"/>
        <w:gridCol w:w="1408"/>
      </w:tblGrid>
      <w:tr w:rsidR="00183DB1" w:rsidRPr="00183DB1" w:rsidTr="00183DB1">
        <w:trPr>
          <w:trHeight w:val="553"/>
        </w:trPr>
        <w:tc>
          <w:tcPr>
            <w:tcW w:w="2714"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Склады</w:t>
            </w:r>
          </w:p>
        </w:tc>
        <w:tc>
          <w:tcPr>
            <w:tcW w:w="3748" w:type="dxa"/>
            <w:gridSpan w:val="2"/>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Площадь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Кв. м.  на 1000 чел.</w:t>
            </w:r>
          </w:p>
        </w:tc>
        <w:tc>
          <w:tcPr>
            <w:tcW w:w="3433"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Размеры земельных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lastRenderedPageBreak/>
              <w:t>Кв. м. на 1000 чел.</w:t>
            </w:r>
          </w:p>
        </w:tc>
      </w:tr>
      <w:tr w:rsidR="00183DB1" w:rsidRPr="00183DB1" w:rsidTr="00183DB1">
        <w:trPr>
          <w:trHeight w:val="143"/>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57"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городских поселений</w:t>
            </w:r>
          </w:p>
        </w:tc>
        <w:tc>
          <w:tcPr>
            <w:tcW w:w="1291"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сельских поселений</w:t>
            </w:r>
          </w:p>
        </w:tc>
        <w:tc>
          <w:tcPr>
            <w:tcW w:w="2005"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городских поселений</w:t>
            </w:r>
          </w:p>
        </w:tc>
        <w:tc>
          <w:tcPr>
            <w:tcW w:w="1428"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сельских поселений</w:t>
            </w:r>
          </w:p>
        </w:tc>
      </w:tr>
      <w:tr w:rsidR="00183DB1" w:rsidRPr="00183DB1" w:rsidTr="00183DB1">
        <w:trPr>
          <w:trHeight w:val="553"/>
        </w:trPr>
        <w:tc>
          <w:tcPr>
            <w:tcW w:w="271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Продовольственных товаров</w:t>
            </w:r>
          </w:p>
        </w:tc>
        <w:tc>
          <w:tcPr>
            <w:tcW w:w="24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77</w:t>
            </w:r>
          </w:p>
        </w:tc>
        <w:tc>
          <w:tcPr>
            <w:tcW w:w="12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w:t>
            </w:r>
          </w:p>
        </w:tc>
        <w:tc>
          <w:tcPr>
            <w:tcW w:w="200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310 (210)</w:t>
            </w:r>
          </w:p>
        </w:tc>
        <w:tc>
          <w:tcPr>
            <w:tcW w:w="1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183DB1">
        <w:trPr>
          <w:trHeight w:val="553"/>
        </w:trPr>
        <w:tc>
          <w:tcPr>
            <w:tcW w:w="271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Непродовольственных товаров</w:t>
            </w:r>
          </w:p>
        </w:tc>
        <w:tc>
          <w:tcPr>
            <w:tcW w:w="24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217</w:t>
            </w:r>
          </w:p>
        </w:tc>
        <w:tc>
          <w:tcPr>
            <w:tcW w:w="12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w:t>
            </w:r>
          </w:p>
        </w:tc>
        <w:tc>
          <w:tcPr>
            <w:tcW w:w="200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740 (490)</w:t>
            </w:r>
          </w:p>
        </w:tc>
        <w:tc>
          <w:tcPr>
            <w:tcW w:w="1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580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7.2.3. Значения минимальных расчетных показателей таблицы 7.1, указанные в скобках, относятся к размерам земельных участков многоэтажных общетоварных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7.2.4. При размещении общетоварных складов в составе специализированных групп размеры земельных участков рекомендуется сокращать до 30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зонах досрочного завоза товаров размеры земельных участков следует увеличивать на 40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 размерами санитарно-защитной зоны свыше 300 м следует размещать на обособленных земельных участках.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7.2.5. Рекомендуемые минимальные расчётные показатели вместимости специализированных складов и размеров их земельных участков, размещаемых на территориях муниципальных образований, приведены в  таблице 7.2.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7.2</w:t>
      </w:r>
    </w:p>
    <w:tbl>
      <w:tblPr>
        <w:tblW w:w="0" w:type="auto"/>
        <w:tblInd w:w="45" w:type="dxa"/>
        <w:tblCellMar>
          <w:left w:w="0" w:type="dxa"/>
          <w:right w:w="0" w:type="dxa"/>
        </w:tblCellMar>
        <w:tblLook w:val="04A0"/>
      </w:tblPr>
      <w:tblGrid>
        <w:gridCol w:w="3902"/>
        <w:gridCol w:w="1508"/>
        <w:gridCol w:w="1218"/>
        <w:gridCol w:w="1508"/>
        <w:gridCol w:w="1264"/>
      </w:tblGrid>
      <w:tr w:rsidR="00183DB1" w:rsidRPr="00183DB1" w:rsidTr="00183DB1">
        <w:trPr>
          <w:trHeight w:val="553"/>
        </w:trPr>
        <w:tc>
          <w:tcPr>
            <w:tcW w:w="4176" w:type="dxa"/>
            <w:vMerge w:val="restart"/>
            <w:tcBorders>
              <w:top w:val="single" w:sz="8" w:space="0" w:color="000000"/>
              <w:left w:val="single" w:sz="8" w:space="0" w:color="000000"/>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Склады</w:t>
            </w:r>
          </w:p>
        </w:tc>
        <w:tc>
          <w:tcPr>
            <w:tcW w:w="2729" w:type="dxa"/>
            <w:gridSpan w:val="2"/>
            <w:tcBorders>
              <w:top w:val="single" w:sz="8" w:space="0" w:color="000000"/>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Вместимость складов, т</w:t>
            </w:r>
          </w:p>
        </w:tc>
        <w:tc>
          <w:tcPr>
            <w:tcW w:w="2831" w:type="dxa"/>
            <w:gridSpan w:val="2"/>
            <w:tcBorders>
              <w:top w:val="single" w:sz="8" w:space="0" w:color="000000"/>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Размеры земельных участков, кв.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1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559"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городских поселений</w:t>
            </w:r>
          </w:p>
        </w:tc>
        <w:tc>
          <w:tcPr>
            <w:tcW w:w="1170"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сельских поселений</w:t>
            </w:r>
          </w:p>
        </w:tc>
        <w:tc>
          <w:tcPr>
            <w:tcW w:w="1559"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городских поселений</w:t>
            </w:r>
          </w:p>
        </w:tc>
        <w:tc>
          <w:tcPr>
            <w:tcW w:w="1272"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сельских поселений</w:t>
            </w:r>
          </w:p>
        </w:tc>
      </w:tr>
      <w:tr w:rsidR="00183DB1" w:rsidRPr="00183DB1" w:rsidTr="00183DB1">
        <w:trPr>
          <w:trHeight w:val="1365"/>
        </w:trPr>
        <w:tc>
          <w:tcPr>
            <w:tcW w:w="41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59"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w:t>
            </w:r>
          </w:p>
        </w:tc>
        <w:tc>
          <w:tcPr>
            <w:tcW w:w="1170"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559"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190 (70)</w:t>
            </w:r>
          </w:p>
        </w:tc>
        <w:tc>
          <w:tcPr>
            <w:tcW w:w="1272"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183DB1">
        <w:trPr>
          <w:trHeight w:val="312"/>
        </w:trPr>
        <w:tc>
          <w:tcPr>
            <w:tcW w:w="41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Фруктохранилища</w:t>
            </w:r>
          </w:p>
        </w:tc>
        <w:tc>
          <w:tcPr>
            <w:tcW w:w="1559"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w:t>
            </w:r>
          </w:p>
        </w:tc>
        <w:tc>
          <w:tcPr>
            <w:tcW w:w="1170" w:type="dxa"/>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90</w:t>
            </w:r>
          </w:p>
        </w:tc>
        <w:tc>
          <w:tcPr>
            <w:tcW w:w="1559" w:type="dxa"/>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1300 (610)</w:t>
            </w:r>
          </w:p>
        </w:tc>
        <w:tc>
          <w:tcPr>
            <w:tcW w:w="1272" w:type="dxa"/>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380</w:t>
            </w:r>
          </w:p>
        </w:tc>
      </w:tr>
      <w:tr w:rsidR="00183DB1" w:rsidRPr="00183DB1" w:rsidTr="00183DB1">
        <w:trPr>
          <w:trHeight w:val="277"/>
        </w:trPr>
        <w:tc>
          <w:tcPr>
            <w:tcW w:w="41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Овощехранилища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312"/>
        </w:trPr>
        <w:tc>
          <w:tcPr>
            <w:tcW w:w="41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Картофелехранилища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7.2.6. Значения минимальных расчетных показателей таблицы 7.2, указанные в скобках, относятся к размерам земельных участков многоэтажных специализированных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7.2.7.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Размеры земельных участков для складов строительных материалов (потребительские) и твердого топлива принимаются 300 кв. м на 1000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7.2.8. Размеры санитарно-защитных зон для картофеле-, овоще-, и фруктохранилищ следует принимать 50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7.3. </w:t>
      </w:r>
      <w:r w:rsidRPr="00183DB1">
        <w:rPr>
          <w:rFonts w:ascii="Times New Roman" w:hAnsi="Times New Roman" w:cs="Times New Roman"/>
          <w:i/>
          <w:iCs/>
          <w:sz w:val="24"/>
          <w:szCs w:val="24"/>
        </w:rPr>
        <w:t>Расчетные показатели максимально допустимого уровня территориальной доступности объектов коммунально-складской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устанавливается.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8. Расчетные показатели зоны транспортной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в таблице 8.1.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8.1.</w:t>
      </w:r>
    </w:p>
    <w:tbl>
      <w:tblPr>
        <w:tblW w:w="0" w:type="auto"/>
        <w:tblCellMar>
          <w:left w:w="0" w:type="dxa"/>
          <w:right w:w="0" w:type="dxa"/>
        </w:tblCellMar>
        <w:tblLook w:val="04A0"/>
      </w:tblPr>
      <w:tblGrid>
        <w:gridCol w:w="1188"/>
        <w:gridCol w:w="1836"/>
        <w:gridCol w:w="6384"/>
      </w:tblGrid>
      <w:tr w:rsidR="00183DB1" w:rsidRPr="00183DB1" w:rsidTr="00183DB1">
        <w:tc>
          <w:tcPr>
            <w:tcW w:w="3024" w:type="dxa"/>
            <w:gridSpan w:val="2"/>
            <w:tcBorders>
              <w:top w:val="single" w:sz="8" w:space="0" w:color="auto"/>
              <w:left w:val="single" w:sz="8" w:space="0" w:color="auto"/>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Категория сельских улиц и дорог сельских поселений</w:t>
            </w:r>
          </w:p>
        </w:tc>
        <w:tc>
          <w:tcPr>
            <w:tcW w:w="6384"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Основное назначение</w:t>
            </w:r>
          </w:p>
        </w:tc>
      </w:tr>
      <w:tr w:rsidR="00183DB1" w:rsidRPr="00183DB1" w:rsidTr="00183DB1">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Поселковая дорога</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сельского поселения с внешними дорогами общей сети</w:t>
            </w:r>
          </w:p>
        </w:tc>
      </w:tr>
      <w:tr w:rsidR="00183DB1" w:rsidRPr="00183DB1" w:rsidTr="00183DB1">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Главная улица</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территорий с общественным центром</w:t>
            </w:r>
          </w:p>
        </w:tc>
      </w:tr>
      <w:tr w:rsidR="00183DB1" w:rsidRPr="00183DB1" w:rsidTr="00183DB1">
        <w:tc>
          <w:tcPr>
            <w:tcW w:w="1188" w:type="dxa"/>
            <w:tcBorders>
              <w:top w:val="nil"/>
              <w:left w:val="single" w:sz="8" w:space="0" w:color="auto"/>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Улица в жилой застройке</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Основная</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r>
      <w:tr w:rsidR="00183DB1" w:rsidRPr="00183DB1" w:rsidTr="00183DB1">
        <w:tc>
          <w:tcPr>
            <w:tcW w:w="1188" w:type="dxa"/>
            <w:tcBorders>
              <w:top w:val="nil"/>
              <w:left w:val="single" w:sz="8" w:space="0" w:color="auto"/>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Второстепенная (переулок)</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между основными жилыми улицами</w:t>
            </w:r>
          </w:p>
        </w:tc>
      </w:tr>
      <w:tr w:rsidR="00183DB1" w:rsidRPr="00183DB1" w:rsidTr="00183DB1">
        <w:tc>
          <w:tcPr>
            <w:tcW w:w="1188"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Проезд</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домов, расположенных в глубине квартала, с улицей</w:t>
            </w:r>
          </w:p>
        </w:tc>
      </w:tr>
      <w:tr w:rsidR="00183DB1" w:rsidRPr="00183DB1" w:rsidTr="00183DB1">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Хозяйственный проезд, скотопрогон</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Прогон личного скота и проезд грузового транспорта к приусадебным участкам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8.2. Основные расчетные параметры уличной сети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следует устанавливать в соответствии с таблицей 8.2.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8.2.</w:t>
      </w:r>
    </w:p>
    <w:tbl>
      <w:tblPr>
        <w:tblW w:w="10250" w:type="dxa"/>
        <w:tblInd w:w="-145" w:type="dxa"/>
        <w:tblCellMar>
          <w:left w:w="0" w:type="dxa"/>
          <w:right w:w="0" w:type="dxa"/>
        </w:tblCellMar>
        <w:tblLook w:val="04A0"/>
      </w:tblPr>
      <w:tblGrid>
        <w:gridCol w:w="1959"/>
        <w:gridCol w:w="3108"/>
        <w:gridCol w:w="1394"/>
        <w:gridCol w:w="1217"/>
        <w:gridCol w:w="1157"/>
        <w:gridCol w:w="1415"/>
      </w:tblGrid>
      <w:tr w:rsidR="00183DB1" w:rsidRPr="00183DB1" w:rsidTr="00183DB1">
        <w:trPr>
          <w:trHeight w:val="1163"/>
        </w:trPr>
        <w:tc>
          <w:tcPr>
            <w:tcW w:w="1995"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Категория сельских улиц и дорог</w:t>
            </w:r>
          </w:p>
        </w:tc>
        <w:tc>
          <w:tcPr>
            <w:tcW w:w="3293"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Основное назначение</w:t>
            </w:r>
          </w:p>
        </w:tc>
        <w:tc>
          <w:tcPr>
            <w:tcW w:w="1418"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Расчетная скорость движения, км/ч</w:t>
            </w:r>
          </w:p>
        </w:tc>
        <w:tc>
          <w:tcPr>
            <w:tcW w:w="1134"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Ширина полосы движения, м</w:t>
            </w:r>
          </w:p>
        </w:tc>
        <w:tc>
          <w:tcPr>
            <w:tcW w:w="992"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Число полос движения</w:t>
            </w:r>
          </w:p>
        </w:tc>
        <w:tc>
          <w:tcPr>
            <w:tcW w:w="1418" w:type="dxa"/>
            <w:tcBorders>
              <w:top w:val="single" w:sz="8" w:space="0" w:color="000000"/>
              <w:left w:val="single" w:sz="8" w:space="0" w:color="000000"/>
              <w:bottom w:val="single" w:sz="8" w:space="0" w:color="000000"/>
              <w:right w:val="single" w:sz="8" w:space="0" w:color="000000"/>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Ширина пешеходной части тротуара, м</w:t>
            </w:r>
          </w:p>
        </w:tc>
      </w:tr>
      <w:tr w:rsidR="00183DB1" w:rsidRPr="00183DB1" w:rsidTr="00183DB1">
        <w:trPr>
          <w:trHeight w:val="362"/>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Поселковая дорога</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сельского поселения с внешними дорогами общей сети</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noBreakHyphen/>
            </w:r>
          </w:p>
        </w:tc>
      </w:tr>
      <w:tr w:rsidR="00183DB1" w:rsidRPr="00183DB1" w:rsidTr="00183DB1">
        <w:trPr>
          <w:trHeight w:val="441"/>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Главная улица</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территорий с общественным центром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1,5-2,25</w:t>
            </w:r>
          </w:p>
        </w:tc>
      </w:tr>
      <w:tr w:rsidR="00183DB1" w:rsidRPr="00183DB1" w:rsidTr="00183DB1">
        <w:trPr>
          <w:trHeight w:val="159"/>
        </w:trPr>
        <w:tc>
          <w:tcPr>
            <w:tcW w:w="5288"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Улица в жилой застройке:</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985"/>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Основная</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1,0-1,5</w:t>
            </w:r>
          </w:p>
        </w:tc>
      </w:tr>
      <w:tr w:rsidR="00183DB1" w:rsidRPr="00183DB1" w:rsidTr="00183DB1">
        <w:trPr>
          <w:trHeight w:val="339"/>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второстепенная (переулок)</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между основными жилыми улицами</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rPr>
          <w:trHeight w:val="692"/>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Проезд</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домов, расположенных в глубине квартала, с улицей</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2,75-3,0</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w:t>
            </w:r>
          </w:p>
        </w:tc>
      </w:tr>
      <w:tr w:rsidR="00183DB1" w:rsidRPr="00183DB1" w:rsidTr="00183DB1">
        <w:trPr>
          <w:trHeight w:val="698"/>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Хозяйственный проезд, скотопрогон</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Прогон личного скота и проезд грузового транспорта к приусадебным участкам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noBreakHyphen/>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В пределах фасадов зданий, имеющих входы, ширина проезда составляет 5,5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8.3. Радиусы закругления бортов проезжей части улиц и дорог по кромке тротуаров и разделительных полос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магистральных улиц и дорог регулируемого движения – 8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местного значения – 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транспортных площадях – 12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8.4. Размеры прямоугольного треугольника видимости необходимо применять не менее приведенных в таблице 8.3.</w:t>
      </w: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8.3.</w:t>
      </w:r>
    </w:p>
    <w:tbl>
      <w:tblPr>
        <w:tblW w:w="0" w:type="auto"/>
        <w:tblInd w:w="392" w:type="dxa"/>
        <w:tblCellMar>
          <w:left w:w="0" w:type="dxa"/>
          <w:right w:w="0" w:type="dxa"/>
        </w:tblCellMar>
        <w:tblLook w:val="04A0"/>
      </w:tblPr>
      <w:tblGrid>
        <w:gridCol w:w="2656"/>
        <w:gridCol w:w="2054"/>
        <w:gridCol w:w="1870"/>
        <w:gridCol w:w="2599"/>
      </w:tblGrid>
      <w:tr w:rsidR="00183DB1" w:rsidRPr="00183DB1" w:rsidTr="00183DB1">
        <w:trPr>
          <w:trHeight w:val="285"/>
        </w:trPr>
        <w:tc>
          <w:tcPr>
            <w:tcW w:w="2751"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Условия</w:t>
            </w:r>
          </w:p>
        </w:tc>
        <w:tc>
          <w:tcPr>
            <w:tcW w:w="21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Скорость движения</w:t>
            </w:r>
          </w:p>
        </w:tc>
        <w:tc>
          <w:tcPr>
            <w:tcW w:w="191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7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Размеры сторон</w:t>
            </w:r>
          </w:p>
        </w:tc>
      </w:tr>
      <w:tr w:rsidR="00183DB1" w:rsidRPr="00183DB1" w:rsidTr="00183DB1">
        <w:tc>
          <w:tcPr>
            <w:tcW w:w="2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«Транспорт-транспорт»</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25х25</w:t>
            </w:r>
          </w:p>
        </w:tc>
      </w:tr>
      <w:tr w:rsidR="00183DB1" w:rsidRPr="00183DB1" w:rsidTr="00183DB1">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40х40</w:t>
            </w:r>
          </w:p>
        </w:tc>
      </w:tr>
      <w:tr w:rsidR="00183DB1" w:rsidRPr="00183DB1" w:rsidTr="00183DB1">
        <w:tc>
          <w:tcPr>
            <w:tcW w:w="2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«Пешеход-транспорт»</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8х40</w:t>
            </w:r>
          </w:p>
        </w:tc>
      </w:tr>
      <w:tr w:rsidR="00183DB1" w:rsidRPr="00183DB1" w:rsidTr="00183DB1">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10х50</w:t>
            </w:r>
          </w:p>
        </w:tc>
      </w:tr>
    </w:tbl>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8.5.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8.4.)</w:t>
      </w:r>
    </w:p>
    <w:p w:rsidR="00D55BAB" w:rsidRDefault="00D55BAB" w:rsidP="00183DB1">
      <w:pPr>
        <w:spacing w:after="0" w:line="240" w:lineRule="auto"/>
        <w:jc w:val="both"/>
        <w:rPr>
          <w:rFonts w:ascii="Times New Roman" w:hAnsi="Times New Roman" w:cs="Times New Roman"/>
          <w:sz w:val="24"/>
          <w:szCs w:val="24"/>
        </w:rPr>
      </w:pP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8.4.</w:t>
      </w:r>
    </w:p>
    <w:tbl>
      <w:tblPr>
        <w:tblW w:w="9469" w:type="dxa"/>
        <w:tblCellMar>
          <w:left w:w="0" w:type="dxa"/>
          <w:right w:w="0" w:type="dxa"/>
        </w:tblCellMar>
        <w:tblLook w:val="04A0"/>
      </w:tblPr>
      <w:tblGrid>
        <w:gridCol w:w="4788"/>
        <w:gridCol w:w="1980"/>
        <w:gridCol w:w="2701"/>
      </w:tblGrid>
      <w:tr w:rsidR="00183DB1" w:rsidRPr="00183DB1" w:rsidTr="00183DB1">
        <w:trPr>
          <w:trHeight w:val="375"/>
        </w:trPr>
        <w:tc>
          <w:tcPr>
            <w:tcW w:w="478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Расстояние до ближайшей остановки общественного пассажирского транспорта от:</w:t>
            </w:r>
          </w:p>
        </w:tc>
        <w:tc>
          <w:tcPr>
            <w:tcW w:w="198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701"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r>
      <w:tr w:rsidR="00183DB1" w:rsidRPr="00183DB1" w:rsidTr="00183DB1">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Жилых домов</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r>
      <w:tr w:rsidR="00183DB1" w:rsidRPr="00183DB1" w:rsidTr="00183DB1">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Объектов массового посещения</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183DB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Проходных предприятий в производственных и коммунально-складских зонах</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r>
      <w:tr w:rsidR="00183DB1" w:rsidRPr="00183DB1" w:rsidTr="00183DB1">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 массового отдыха населения</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8.6 Озеленение территорий санитарных разрывов, отделяющих автомобильные и железные дороги от объектов жилой застройки.</w:t>
      </w: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8.5.</w:t>
      </w:r>
    </w:p>
    <w:tbl>
      <w:tblPr>
        <w:tblW w:w="0" w:type="auto"/>
        <w:tblInd w:w="392" w:type="dxa"/>
        <w:tblCellMar>
          <w:left w:w="0" w:type="dxa"/>
          <w:right w:w="0" w:type="dxa"/>
        </w:tblCellMar>
        <w:tblLook w:val="04A0"/>
      </w:tblPr>
      <w:tblGrid>
        <w:gridCol w:w="4979"/>
        <w:gridCol w:w="4200"/>
      </w:tblGrid>
      <w:tr w:rsidR="00183DB1" w:rsidRPr="00183DB1" w:rsidTr="00183DB1">
        <w:trPr>
          <w:trHeight w:val="720"/>
        </w:trPr>
        <w:tc>
          <w:tcPr>
            <w:tcW w:w="511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Линейные объекты, в отношении которых установлены санитарные разрывы</w:t>
            </w:r>
          </w:p>
        </w:tc>
        <w:tc>
          <w:tcPr>
            <w:tcW w:w="432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Площадь озеленения, %</w:t>
            </w:r>
          </w:p>
        </w:tc>
      </w:tr>
      <w:tr w:rsidR="00183DB1" w:rsidRPr="00183DB1" w:rsidTr="00183DB1">
        <w:trPr>
          <w:trHeight w:val="519"/>
        </w:trPr>
        <w:tc>
          <w:tcPr>
            <w:tcW w:w="5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Автомобильные дороги</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183DB1">
        <w:trPr>
          <w:trHeight w:val="569"/>
        </w:trPr>
        <w:tc>
          <w:tcPr>
            <w:tcW w:w="5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Железные дороги</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8.7. На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обеспеченности стоянками для парковки легковых автомобилей при общественных объектах принимаются в соответствии с таблицей 8.6.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bl>
      <w:tblPr>
        <w:tblW w:w="0" w:type="auto"/>
        <w:tblInd w:w="108" w:type="dxa"/>
        <w:tblCellMar>
          <w:left w:w="0" w:type="dxa"/>
          <w:right w:w="0" w:type="dxa"/>
        </w:tblCellMar>
        <w:tblLook w:val="04A0"/>
      </w:tblPr>
      <w:tblGrid>
        <w:gridCol w:w="5629"/>
        <w:gridCol w:w="2326"/>
        <w:gridCol w:w="1508"/>
      </w:tblGrid>
      <w:tr w:rsidR="00183DB1" w:rsidRPr="00183DB1" w:rsidTr="00183DB1">
        <w:trPr>
          <w:trHeight w:val="2217"/>
        </w:trPr>
        <w:tc>
          <w:tcPr>
            <w:tcW w:w="606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Здания, сооружения и иные объекты</w:t>
            </w:r>
          </w:p>
        </w:tc>
        <w:tc>
          <w:tcPr>
            <w:tcW w:w="241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Расчетная единица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55"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Число   машино-мест   на  расчет-ную единицу</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Индивидуальные жилые дома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Многоквартирные дома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гаражей,  гаражей-стоянок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гостевых стоянок</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квартира</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0,65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Дома для престарелых и семей с инвалидами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проживающих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Общежития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проживающих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Коллективные садоводства, дачные кооперативы и товарищества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Дачи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Гостиницы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ДДУ и средние школы общего типа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работника</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Группа ДДУ, класс школы</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Учреждения с круглосуточным пребыванием детей (интернаты)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работника</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Учреждения среднего специального и высшего образования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торговли и бытового обслуживания без обслуживания вне полностью закрытого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общественного питания  без обслуживания вне полностью закрытого здания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кв. м торговой площади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торговли,  бытового обслуживания с обслуживанием вне полностью закрытого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общественного питания  без обслуживания вне полностью закрытого здания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торговых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 особым (вечерним, ночным и/или круглосуточным) режимом работы: ночные бары, рестораны, магазины «24 часа»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кв.м торговой площади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Зрелищные объекты: театры, кинотеатры, видео залы, цирки, планетарии, концертные залы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Музеи, выставочные залы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посетителей (расчетная емкость объекта)</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Специальные парки (зоопарки, ботанические сады)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посетителей (расчетная емкость объекта)</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Теле- и радиостудии, киностудии, студии звукозаписи, редакции газет и журналов, издательства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Развлекательные центры, ночные клубы, дискотеки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Комплексы аттракционов, луна-парки, аквапарки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отдыха и туризма (базы и дома отдыха, пансионаты, туристические базы, детские лагеря отдыха, детские дачи, мотели, кемпинги)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отдыхающих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зрительских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183DB1">
        <w:tc>
          <w:tcPr>
            <w:tcW w:w="6062"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в закрытых помещениях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зрительских мест</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Больницы и клиники, родильные дома, стационары при медицинских институтах, госпитали, </w:t>
            </w:r>
            <w:r w:rsidRPr="00183DB1">
              <w:rPr>
                <w:rFonts w:ascii="Times New Roman" w:hAnsi="Times New Roman" w:cs="Times New Roman"/>
                <w:sz w:val="24"/>
                <w:szCs w:val="24"/>
              </w:rPr>
              <w:lastRenderedPageBreak/>
              <w:t>специализированные медицинские центры и медсанчасти,  хосписы и иные больничные учреждения со специальными требованиями к размещению</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100 коек</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Поликлиники, амбулаторные учреждения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посещений</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посещений</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Санитарно-эпидемиологические станции, дезинфекционные станции, судебно-медицинская экспертиза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социального обеспечения:   дома-интернаты для престарелых, инвалидов и детей,  приюты, ночлежные дома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койко-мест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Жилищно-эксплуатационные службы: РЭУ, ПРЭО, аварийные службы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Ветеринарные поликлиники и станции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Государственные, административные, общественные организации и учреждения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объединения и организации,  творческие союзы, международные организации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Отделения связи, почтовые отделения, телефонные и телеграфные пункты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кв. 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кв. 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Научно-исследовательские, проектные, конструкторские организации, компьютерные центры, залы компьютерных игр</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Научные и опытные станции, метеорологические станции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кв. 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предприятия, производственные базы строительных, коммунальных, транспортных и других предприятий</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работников в максимальной смене</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Склады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Электростанции, теплоэлектроцентрали, котельные большой  мощности и газораспределительные станции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Газохранилища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 работников в максимальной </w:t>
            </w:r>
            <w:r w:rsidRPr="00183DB1">
              <w:rPr>
                <w:rFonts w:ascii="Times New Roman" w:hAnsi="Times New Roman" w:cs="Times New Roman"/>
                <w:sz w:val="24"/>
                <w:szCs w:val="24"/>
              </w:rPr>
              <w:lastRenderedPageBreak/>
              <w:t>смене</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АТС, районные узлы связи, телефонные станции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Водопроводные сооружения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Канализационные сооружения</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Передающие и принимающие станции радио- и телевещания, связи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Обслуживание автотранспорта (мастерские автосервиса, станции технического обслуживания, АЗС, автомобильные мойки)</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работников в максимальную смену</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Вокзалы и станции, аэропорты</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пассажиров, прибывающих в час пик</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Агентства по обслуживанию пассажиров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606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сельского хозяйства</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максимальную смену</w:t>
            </w:r>
          </w:p>
        </w:tc>
        <w:tc>
          <w:tcPr>
            <w:tcW w:w="15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машиномест.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При организации кооперированных стоянок для автомобилей,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машиномест на 10-15%.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В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метров от них, и не нарушать целостный характер исторической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Число машиномест следует принимать при уровнях автомобилизации, определенных на расчетный срок.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8.8. Норма расчета мест для временного хранения автомобилей для районов с многоквартирными домами принимается из расчета 1 машино-место на 1 квартиру.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8.9. Норматив обеспеченности местами постоянного хранения индивидуального автотранспорта (% машино-мест от расчетного числа индивидуального 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 обеспеченности местами постоянного хранения индивидуального автотранспорта составляет 90 %.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8.10.  Показатели расстояния от гаражных сооружений и открытых стоянок автомобилей до жилых домов, участков общеобразовательных школ, детских дошкольных и лечебных учреждений принимаются в соответствии с таблицей 8.7.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8.7</w:t>
      </w:r>
    </w:p>
    <w:tbl>
      <w:tblPr>
        <w:tblW w:w="0" w:type="auto"/>
        <w:tblInd w:w="108" w:type="dxa"/>
        <w:tblCellMar>
          <w:left w:w="0" w:type="dxa"/>
          <w:right w:w="0" w:type="dxa"/>
        </w:tblCellMar>
        <w:tblLook w:val="04A0"/>
      </w:tblPr>
      <w:tblGrid>
        <w:gridCol w:w="3573"/>
        <w:gridCol w:w="2154"/>
        <w:gridCol w:w="1991"/>
        <w:gridCol w:w="1736"/>
      </w:tblGrid>
      <w:tr w:rsidR="00183DB1" w:rsidRPr="00183DB1" w:rsidTr="00183DB1">
        <w:tc>
          <w:tcPr>
            <w:tcW w:w="3573"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Здания, участки</w:t>
            </w:r>
          </w:p>
        </w:tc>
        <w:tc>
          <w:tcPr>
            <w:tcW w:w="5881" w:type="dxa"/>
            <w:gridSpan w:val="3"/>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Расстояние от гаражных сооружений и открытых </w:t>
            </w:r>
            <w:r w:rsidRPr="00183DB1">
              <w:rPr>
                <w:rFonts w:ascii="Times New Roman" w:hAnsi="Times New Roman" w:cs="Times New Roman"/>
                <w:b/>
                <w:bCs/>
                <w:sz w:val="24"/>
                <w:szCs w:val="24"/>
              </w:rPr>
              <w:lastRenderedPageBreak/>
              <w:t>стоянок при числе автомобилей, м</w:t>
            </w:r>
          </w:p>
        </w:tc>
      </w:tr>
      <w:tr w:rsidR="00183DB1" w:rsidRPr="00183DB1" w:rsidTr="00183DB1">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5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10 и менее</w:t>
            </w:r>
          </w:p>
        </w:tc>
        <w:tc>
          <w:tcPr>
            <w:tcW w:w="1991"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11-50</w:t>
            </w:r>
          </w:p>
        </w:tc>
        <w:tc>
          <w:tcPr>
            <w:tcW w:w="1736"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51-100</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дома</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Торцы жилых домов без окон</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здания</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детские дошкольные учреждения</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Лечебные учреждения со стационаром</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Определяется по согласованию с органами Государственного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зданий гаражей III-V степеней огнестойкости расстояния следует принимать не менее 12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8.11. Норматив размеров земельного участка гаражей и стоянок автомобилей в зависимости от этажности принимается в соответствии с таблицей 8.8.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8.8</w:t>
      </w:r>
    </w:p>
    <w:tbl>
      <w:tblPr>
        <w:tblW w:w="0" w:type="auto"/>
        <w:tblCellMar>
          <w:left w:w="0" w:type="dxa"/>
          <w:right w:w="0" w:type="dxa"/>
        </w:tblCellMar>
        <w:tblLook w:val="04A0"/>
      </w:tblPr>
      <w:tblGrid>
        <w:gridCol w:w="3573"/>
        <w:gridCol w:w="2795"/>
        <w:gridCol w:w="3056"/>
      </w:tblGrid>
      <w:tr w:rsidR="00183DB1" w:rsidRPr="00183DB1" w:rsidTr="00183DB1">
        <w:trPr>
          <w:trHeight w:val="313"/>
        </w:trPr>
        <w:tc>
          <w:tcPr>
            <w:tcW w:w="357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Этажность гаражного сооружения</w:t>
            </w:r>
          </w:p>
        </w:tc>
        <w:tc>
          <w:tcPr>
            <w:tcW w:w="279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305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Одноэтажное</w:t>
            </w:r>
          </w:p>
        </w:tc>
        <w:tc>
          <w:tcPr>
            <w:tcW w:w="279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r w:rsidRPr="00183DB1">
              <w:rPr>
                <w:rFonts w:ascii="Times New Roman" w:hAnsi="Times New Roman" w:cs="Times New Roman"/>
                <w:sz w:val="24"/>
                <w:szCs w:val="24"/>
                <w:vertAlign w:val="superscript"/>
              </w:rPr>
              <w:t>2</w:t>
            </w:r>
            <w:r w:rsidRPr="00183DB1">
              <w:rPr>
                <w:rFonts w:ascii="Times New Roman" w:hAnsi="Times New Roman" w:cs="Times New Roman"/>
                <w:sz w:val="24"/>
                <w:szCs w:val="24"/>
              </w:rPr>
              <w:t> на 1 машино-место</w:t>
            </w:r>
          </w:p>
        </w:tc>
        <w:tc>
          <w:tcPr>
            <w:tcW w:w="30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Двухэтажное</w:t>
            </w:r>
          </w:p>
        </w:tc>
        <w:tc>
          <w:tcPr>
            <w:tcW w:w="279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r w:rsidRPr="00183DB1">
              <w:rPr>
                <w:rFonts w:ascii="Times New Roman" w:hAnsi="Times New Roman" w:cs="Times New Roman"/>
                <w:sz w:val="24"/>
                <w:szCs w:val="24"/>
                <w:vertAlign w:val="superscript"/>
              </w:rPr>
              <w:t>2</w:t>
            </w:r>
            <w:r w:rsidRPr="00183DB1">
              <w:rPr>
                <w:rFonts w:ascii="Times New Roman" w:hAnsi="Times New Roman" w:cs="Times New Roman"/>
                <w:sz w:val="24"/>
                <w:szCs w:val="24"/>
              </w:rPr>
              <w:t> на 1 машино-место</w:t>
            </w:r>
          </w:p>
        </w:tc>
        <w:tc>
          <w:tcPr>
            <w:tcW w:w="30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8.12.  Норматив размеров земельного участка гаражей и парков транспортных средств принимается в соответствии с таблицей 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8.9</w:t>
      </w:r>
    </w:p>
    <w:tbl>
      <w:tblPr>
        <w:tblW w:w="0" w:type="auto"/>
        <w:tblCellMar>
          <w:left w:w="0" w:type="dxa"/>
          <w:right w:w="0" w:type="dxa"/>
        </w:tblCellMar>
        <w:tblLook w:val="04A0"/>
      </w:tblPr>
      <w:tblGrid>
        <w:gridCol w:w="2686"/>
        <w:gridCol w:w="2278"/>
        <w:gridCol w:w="2277"/>
        <w:gridCol w:w="2228"/>
      </w:tblGrid>
      <w:tr w:rsidR="00183DB1" w:rsidRPr="00183DB1" w:rsidTr="00183DB1">
        <w:trPr>
          <w:trHeight w:val="313"/>
        </w:trPr>
        <w:tc>
          <w:tcPr>
            <w:tcW w:w="268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Объект</w:t>
            </w:r>
          </w:p>
        </w:tc>
        <w:tc>
          <w:tcPr>
            <w:tcW w:w="227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Расчетная единица</w:t>
            </w:r>
          </w:p>
        </w:tc>
        <w:tc>
          <w:tcPr>
            <w:tcW w:w="227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Вместимость объекта</w:t>
            </w:r>
          </w:p>
        </w:tc>
        <w:tc>
          <w:tcPr>
            <w:tcW w:w="222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Площадь участка, га</w:t>
            </w:r>
          </w:p>
        </w:tc>
      </w:tr>
      <w:tr w:rsidR="00183DB1" w:rsidRPr="00183DB1" w:rsidTr="00183DB1">
        <w:tc>
          <w:tcPr>
            <w:tcW w:w="2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Гаражи грузовых автомобилей</w:t>
            </w:r>
          </w:p>
        </w:tc>
        <w:tc>
          <w:tcPr>
            <w:tcW w:w="22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автомобиль</w:t>
            </w:r>
          </w:p>
        </w:tc>
        <w:tc>
          <w:tcPr>
            <w:tcW w:w="2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100-200</w:t>
            </w:r>
          </w:p>
        </w:tc>
        <w:tc>
          <w:tcPr>
            <w:tcW w:w="2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2-3,5</w:t>
            </w:r>
          </w:p>
        </w:tc>
      </w:tr>
      <w:tr w:rsidR="00183DB1" w:rsidRPr="00183DB1" w:rsidTr="00183DB1">
        <w:tc>
          <w:tcPr>
            <w:tcW w:w="2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Автобусные парки</w:t>
            </w:r>
          </w:p>
        </w:tc>
        <w:tc>
          <w:tcPr>
            <w:tcW w:w="22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автомобиль</w:t>
            </w:r>
          </w:p>
        </w:tc>
        <w:tc>
          <w:tcPr>
            <w:tcW w:w="2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100-200</w:t>
            </w:r>
          </w:p>
        </w:tc>
        <w:tc>
          <w:tcPr>
            <w:tcW w:w="2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2,3-3,5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соответствующем обосновании размеры земельных участков допускается уменьшать, но не более чем на 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8.13. Норматив размеров земельного участка открытых стоянок автомобилей составляет 25 (18)* метров квадратных на 1 машино-место.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скобках – при примыкании участков для стоянки к проезжей части улиц и проездов.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8.14. Размер земельного участка автозаправочной станции (АЗС) принимается в соответствии с таблицей 8.10.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8.10</w:t>
      </w:r>
    </w:p>
    <w:tbl>
      <w:tblPr>
        <w:tblW w:w="0" w:type="auto"/>
        <w:tblCellMar>
          <w:left w:w="0" w:type="dxa"/>
          <w:right w:w="0" w:type="dxa"/>
        </w:tblCellMar>
        <w:tblLook w:val="04A0"/>
      </w:tblPr>
      <w:tblGrid>
        <w:gridCol w:w="4167"/>
        <w:gridCol w:w="4924"/>
      </w:tblGrid>
      <w:tr w:rsidR="00183DB1" w:rsidRPr="00183DB1" w:rsidTr="00183DB1">
        <w:trPr>
          <w:trHeight w:val="345"/>
        </w:trPr>
        <w:tc>
          <w:tcPr>
            <w:tcW w:w="416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АЗС при количестве топливораздаточных колонок</w:t>
            </w:r>
          </w:p>
        </w:tc>
        <w:tc>
          <w:tcPr>
            <w:tcW w:w="492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га</w:t>
            </w:r>
          </w:p>
        </w:tc>
      </w:tr>
      <w:tr w:rsidR="00183DB1" w:rsidRPr="00183DB1" w:rsidTr="00183DB1">
        <w:tc>
          <w:tcPr>
            <w:tcW w:w="41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2 колонки</w:t>
            </w:r>
          </w:p>
        </w:tc>
        <w:tc>
          <w:tcPr>
            <w:tcW w:w="49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w:t>
            </w:r>
          </w:p>
        </w:tc>
      </w:tr>
      <w:tr w:rsidR="00183DB1" w:rsidRPr="00183DB1" w:rsidTr="00183DB1">
        <w:tc>
          <w:tcPr>
            <w:tcW w:w="41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колонок</w:t>
            </w:r>
          </w:p>
        </w:tc>
        <w:tc>
          <w:tcPr>
            <w:tcW w:w="49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8.15. 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8.16. 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8.17.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8.11</w:t>
      </w:r>
    </w:p>
    <w:tbl>
      <w:tblPr>
        <w:tblW w:w="0" w:type="auto"/>
        <w:tblCellMar>
          <w:left w:w="0" w:type="dxa"/>
          <w:right w:w="0" w:type="dxa"/>
        </w:tblCellMar>
        <w:tblLook w:val="04A0"/>
      </w:tblPr>
      <w:tblGrid>
        <w:gridCol w:w="2468"/>
        <w:gridCol w:w="2400"/>
        <w:gridCol w:w="2387"/>
        <w:gridCol w:w="2200"/>
      </w:tblGrid>
      <w:tr w:rsidR="00183DB1" w:rsidRPr="00183DB1" w:rsidTr="00183DB1">
        <w:tc>
          <w:tcPr>
            <w:tcW w:w="246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Интенсивность 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трансп. ед./сут</w:t>
            </w:r>
          </w:p>
        </w:tc>
        <w:tc>
          <w:tcPr>
            <w:tcW w:w="240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Мощность АЗС, заправок в сутки</w:t>
            </w:r>
          </w:p>
        </w:tc>
        <w:tc>
          <w:tcPr>
            <w:tcW w:w="238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Расстояние между АЗС, км</w:t>
            </w:r>
          </w:p>
        </w:tc>
        <w:tc>
          <w:tcPr>
            <w:tcW w:w="220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Размещение АЗС</w:t>
            </w:r>
          </w:p>
        </w:tc>
      </w:tr>
      <w:tr w:rsidR="00183DB1" w:rsidRPr="00183DB1" w:rsidTr="00183DB1">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1000 до 2000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30-40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r w:rsidR="00183DB1" w:rsidRPr="00183DB1" w:rsidTr="00183DB1">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2000 до 3000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40-50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r w:rsidR="00183DB1" w:rsidRPr="00183DB1" w:rsidTr="00183DB1">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3000 до 5000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40-50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АЗС следует размещать: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не ближе 250 м. от железнодорожных переездов, не ближе 1000 м от мостовых переходов, на участках с насыпями высотой не более 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8.18. Размер земельного участка станции технического обслуживания (СТО) принимается в соответствии с таблицей 8.12.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8.12</w:t>
      </w:r>
    </w:p>
    <w:tbl>
      <w:tblPr>
        <w:tblW w:w="0" w:type="auto"/>
        <w:tblInd w:w="392" w:type="dxa"/>
        <w:tblCellMar>
          <w:left w:w="0" w:type="dxa"/>
          <w:right w:w="0" w:type="dxa"/>
        </w:tblCellMar>
        <w:tblLook w:val="04A0"/>
      </w:tblPr>
      <w:tblGrid>
        <w:gridCol w:w="4755"/>
        <w:gridCol w:w="4424"/>
      </w:tblGrid>
      <w:tr w:rsidR="00183DB1" w:rsidRPr="00183DB1" w:rsidTr="00183DB1">
        <w:trPr>
          <w:trHeight w:val="345"/>
        </w:trPr>
        <w:tc>
          <w:tcPr>
            <w:tcW w:w="492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СТО при количестве постов</w:t>
            </w:r>
          </w:p>
        </w:tc>
        <w:tc>
          <w:tcPr>
            <w:tcW w:w="4575"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 га</w:t>
            </w:r>
          </w:p>
        </w:tc>
      </w:tr>
      <w:tr w:rsidR="00183DB1" w:rsidRPr="00183DB1" w:rsidTr="00183DB1">
        <w:tc>
          <w:tcPr>
            <w:tcW w:w="492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10 постов</w:t>
            </w:r>
          </w:p>
        </w:tc>
        <w:tc>
          <w:tcPr>
            <w:tcW w:w="4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492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постов</w:t>
            </w:r>
          </w:p>
        </w:tc>
        <w:tc>
          <w:tcPr>
            <w:tcW w:w="4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Один пост на 200 автомобилей.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8.19.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8.13</w:t>
      </w:r>
    </w:p>
    <w:tbl>
      <w:tblPr>
        <w:tblW w:w="0" w:type="auto"/>
        <w:tblCellMar>
          <w:left w:w="0" w:type="dxa"/>
          <w:right w:w="0" w:type="dxa"/>
        </w:tblCellMar>
        <w:tblLook w:val="04A0"/>
      </w:tblPr>
      <w:tblGrid>
        <w:gridCol w:w="1744"/>
        <w:gridCol w:w="1134"/>
        <w:gridCol w:w="1089"/>
        <w:gridCol w:w="1200"/>
        <w:gridCol w:w="1200"/>
        <w:gridCol w:w="1134"/>
        <w:gridCol w:w="1893"/>
      </w:tblGrid>
      <w:tr w:rsidR="00183DB1" w:rsidRPr="00183DB1" w:rsidTr="00183DB1">
        <w:tc>
          <w:tcPr>
            <w:tcW w:w="1744"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Интенсив-ность 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трансп. </w:t>
            </w:r>
            <w:r w:rsidRPr="00183DB1">
              <w:rPr>
                <w:rFonts w:ascii="Times New Roman" w:hAnsi="Times New Roman" w:cs="Times New Roman"/>
                <w:b/>
                <w:bCs/>
                <w:sz w:val="24"/>
                <w:szCs w:val="24"/>
              </w:rPr>
              <w:lastRenderedPageBreak/>
              <w:t>ед./сут</w:t>
            </w:r>
          </w:p>
        </w:tc>
        <w:tc>
          <w:tcPr>
            <w:tcW w:w="5757" w:type="dxa"/>
            <w:gridSpan w:val="5"/>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lastRenderedPageBreak/>
              <w:t>Число постов на СТО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зависимости от расстояния между ними, км</w:t>
            </w:r>
          </w:p>
        </w:tc>
        <w:tc>
          <w:tcPr>
            <w:tcW w:w="1893" w:type="dxa"/>
            <w:vMerge w:val="restart"/>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Размещение СТО</w:t>
            </w:r>
          </w:p>
        </w:tc>
      </w:tr>
      <w:tr w:rsidR="00183DB1" w:rsidRPr="00183DB1" w:rsidTr="00183DB1">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13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80</w:t>
            </w:r>
          </w:p>
        </w:tc>
        <w:tc>
          <w:tcPr>
            <w:tcW w:w="1089"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100</w:t>
            </w:r>
          </w:p>
        </w:tc>
        <w:tc>
          <w:tcPr>
            <w:tcW w:w="1200"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150</w:t>
            </w:r>
          </w:p>
        </w:tc>
        <w:tc>
          <w:tcPr>
            <w:tcW w:w="1200"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200</w:t>
            </w:r>
          </w:p>
        </w:tc>
        <w:tc>
          <w:tcPr>
            <w:tcW w:w="113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89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r w:rsidR="00183DB1" w:rsidRPr="00183DB1" w:rsidTr="00183DB1">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0" w:type="auto"/>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0" w:type="auto"/>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8.20.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принимается в соответствии с таблицей 8.14.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8.14.</w:t>
      </w:r>
    </w:p>
    <w:tbl>
      <w:tblPr>
        <w:tblW w:w="0" w:type="auto"/>
        <w:tblCellMar>
          <w:left w:w="0" w:type="dxa"/>
          <w:right w:w="0" w:type="dxa"/>
        </w:tblCellMar>
        <w:tblLook w:val="04A0"/>
      </w:tblPr>
      <w:tblGrid>
        <w:gridCol w:w="4473"/>
        <w:gridCol w:w="2316"/>
        <w:gridCol w:w="2638"/>
      </w:tblGrid>
      <w:tr w:rsidR="00183DB1" w:rsidRPr="00183DB1" w:rsidTr="00183DB1">
        <w:tc>
          <w:tcPr>
            <w:tcW w:w="4473"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Здания, участки</w:t>
            </w:r>
          </w:p>
        </w:tc>
        <w:tc>
          <w:tcPr>
            <w:tcW w:w="4954"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Расстояние,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от станций технического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 числе постов</w:t>
            </w:r>
          </w:p>
        </w:tc>
      </w:tr>
      <w:tr w:rsidR="00183DB1" w:rsidRPr="00183DB1" w:rsidTr="00183DB1">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31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10 и менее</w:t>
            </w:r>
          </w:p>
        </w:tc>
        <w:tc>
          <w:tcPr>
            <w:tcW w:w="2638"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11-30</w:t>
            </w:r>
          </w:p>
        </w:tc>
      </w:tr>
      <w:tr w:rsidR="00183DB1" w:rsidRPr="00183DB1" w:rsidTr="00183DB1">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здания</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r w:rsidR="00183DB1" w:rsidRPr="00183DB1" w:rsidTr="00183DB1">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и детские дошкольные учреждения</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r>
      <w:tr w:rsidR="00183DB1" w:rsidRPr="00183DB1" w:rsidTr="00183DB1">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Лечебные учреждения со стационаром</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Определяется по согласованию с Роспотребнадзором.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8.21. Расстояния между площадками отдыха вне пределов населенных пунктов на автомобильных дорогах различных категорий принимается в соответствии с таблицей 8.15.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8.15</w:t>
      </w:r>
    </w:p>
    <w:tbl>
      <w:tblPr>
        <w:tblW w:w="0" w:type="auto"/>
        <w:tblInd w:w="392" w:type="dxa"/>
        <w:tblCellMar>
          <w:left w:w="0" w:type="dxa"/>
          <w:right w:w="0" w:type="dxa"/>
        </w:tblCellMar>
        <w:tblLook w:val="04A0"/>
      </w:tblPr>
      <w:tblGrid>
        <w:gridCol w:w="2419"/>
        <w:gridCol w:w="6760"/>
      </w:tblGrid>
      <w:tr w:rsidR="00183DB1" w:rsidRPr="00183DB1" w:rsidTr="00183DB1">
        <w:tc>
          <w:tcPr>
            <w:tcW w:w="244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Категория дорог</w:t>
            </w:r>
          </w:p>
        </w:tc>
        <w:tc>
          <w:tcPr>
            <w:tcW w:w="690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Расстояние между площадками отдыха, км</w:t>
            </w:r>
          </w:p>
        </w:tc>
      </w:tr>
      <w:tr w:rsidR="00183DB1" w:rsidRPr="00183DB1" w:rsidTr="00183DB1">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 и II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15-20</w:t>
            </w:r>
          </w:p>
        </w:tc>
      </w:tr>
      <w:tr w:rsidR="00183DB1" w:rsidRPr="00183DB1" w:rsidTr="00183DB1">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III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25-35</w:t>
            </w:r>
          </w:p>
        </w:tc>
      </w:tr>
      <w:tr w:rsidR="00183DB1" w:rsidRPr="00183DB1" w:rsidTr="00183DB1">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IV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45-55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9. Расчетные показатели зоны рекреационного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9.1. Минимальную площадь объектов рекреационного назначения, размещаемых на территориях общего пользования населенных пунктов, следует предусматривать, га,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сельский  парк среднего и малого населенного пункта – 3-5;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парков (садов) планировочных районов - 10;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садов микрорайонов (кварталов) - 3;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скверов - 0,5.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Площадь парка (сада) сельского населенного пункта следует принимать не менее 1-2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9.2. Минимальные расчетные показатели численности единовременных посетителей парков, зон отдыха, лесопарков, лесов следует принимать, чел/га, для: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сельских парков, парков планировочных районов 100;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парков курортных зон 50;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зон отдыха 70;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лесопарков 10 - 20;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лесов 1- 3.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9.3.  Минимальные показатели доступности от жилых зон до объектов рекреационного назначения следует принимать в соответствии с  таблицей 9.1.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9.1</w:t>
      </w:r>
    </w:p>
    <w:tbl>
      <w:tblPr>
        <w:tblW w:w="0" w:type="auto"/>
        <w:tblInd w:w="108" w:type="dxa"/>
        <w:tblCellMar>
          <w:left w:w="0" w:type="dxa"/>
          <w:right w:w="0" w:type="dxa"/>
        </w:tblCellMar>
        <w:tblLook w:val="04A0"/>
      </w:tblPr>
      <w:tblGrid>
        <w:gridCol w:w="3177"/>
        <w:gridCol w:w="3268"/>
        <w:gridCol w:w="3018"/>
      </w:tblGrid>
      <w:tr w:rsidR="00183DB1" w:rsidRPr="00183DB1" w:rsidTr="00183DB1">
        <w:trPr>
          <w:trHeight w:val="1116"/>
        </w:trPr>
        <w:tc>
          <w:tcPr>
            <w:tcW w:w="326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Объекты рекреационного назначения</w:t>
            </w:r>
          </w:p>
        </w:tc>
        <w:tc>
          <w:tcPr>
            <w:tcW w:w="337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Минимальный радиус доступности до объектов рекреационного назначения, метров</w:t>
            </w:r>
          </w:p>
        </w:tc>
        <w:tc>
          <w:tcPr>
            <w:tcW w:w="311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Минимальный показатель доступности от жилых зон до объектов рекреа-ционного назначения</w:t>
            </w:r>
          </w:p>
        </w:tc>
      </w:tr>
      <w:tr w:rsidR="00183DB1" w:rsidRPr="00183DB1" w:rsidTr="00183DB1">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Сельский парк</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6000-7000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минут на транспорте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559"/>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Парк (сад) планировочного района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1500-2000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минут на транспорте</w:t>
            </w:r>
          </w:p>
        </w:tc>
      </w:tr>
      <w:tr w:rsidR="00183DB1" w:rsidRPr="00183DB1" w:rsidTr="00183DB1">
        <w:trPr>
          <w:trHeight w:val="280"/>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 микрорайона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минут пешком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 квартала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минут пешком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массового кратковременного отдыха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часа на транспорте</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9.5. В рекреационных зонах запрещается строительство зданий, сооружений и коммуникаций, в том числе: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заповедников, заказников, природных национальных парков, ботанических садов, дендрологических парков и водоохранных полос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охраны гидрометеорологических станций;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10. Расчетные показатели зоны специального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10.1. </w:t>
      </w:r>
      <w:r w:rsidRPr="00183DB1">
        <w:rPr>
          <w:rFonts w:ascii="Times New Roman" w:hAnsi="Times New Roman" w:cs="Times New Roman"/>
          <w:i/>
          <w:iCs/>
          <w:sz w:val="24"/>
          <w:szCs w:val="24"/>
        </w:rPr>
        <w:t>Расчетные показатели минимального уровня обеспеченности объектами ритуальных услуг.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Обеспеченность объектами ритуальных услуг принимается равной: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кладбищ смешанного и традиционного захоронения - не менее 0,24 га на 1000 человек населения, но не более 40 га на объект;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кладбищ для погребения после кремации - не менее 0,02 га на 1000 человек.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Размеры мест захоронения рекомендуется принимать не менее, указанных в таблице 10.1.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10.1.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bl>
      <w:tblPr>
        <w:tblW w:w="0" w:type="auto"/>
        <w:tblCellMar>
          <w:left w:w="0" w:type="dxa"/>
          <w:right w:w="0" w:type="dxa"/>
        </w:tblCellMar>
        <w:tblLook w:val="04A0"/>
      </w:tblPr>
      <w:tblGrid>
        <w:gridCol w:w="5425"/>
        <w:gridCol w:w="3693"/>
      </w:tblGrid>
      <w:tr w:rsidR="00183DB1" w:rsidRPr="00183DB1" w:rsidTr="00183DB1">
        <w:trPr>
          <w:tblHeader/>
        </w:trPr>
        <w:tc>
          <w:tcPr>
            <w:tcW w:w="5425" w:type="dxa"/>
            <w:vMerge w:val="restart"/>
            <w:tcBorders>
              <w:top w:val="single" w:sz="8" w:space="0" w:color="000000"/>
              <w:left w:val="single" w:sz="8" w:space="0" w:color="000000"/>
              <w:bottom w:val="single" w:sz="8" w:space="0" w:color="000000"/>
              <w:right w:val="nil"/>
            </w:tcBorders>
            <w:shd w:val="clear" w:color="auto" w:fill="EEECE1"/>
            <w:vAlign w:val="center"/>
            <w:hideMark/>
          </w:tcPr>
          <w:p w:rsidR="00183DB1" w:rsidRPr="00183DB1" w:rsidRDefault="00183DB1" w:rsidP="00183DB1">
            <w:pPr>
              <w:spacing w:after="0" w:line="240" w:lineRule="auto"/>
              <w:jc w:val="both"/>
              <w:rPr>
                <w:rFonts w:ascii="Times New Roman" w:hAnsi="Times New Roman" w:cs="Times New Roman"/>
                <w:sz w:val="24"/>
                <w:szCs w:val="24"/>
              </w:rPr>
            </w:pPr>
            <w:bookmarkStart w:id="1" w:name="i223998"/>
            <w:r w:rsidRPr="00183DB1">
              <w:rPr>
                <w:rFonts w:ascii="Times New Roman" w:hAnsi="Times New Roman" w:cs="Times New Roman"/>
                <w:b/>
                <w:bCs/>
                <w:sz w:val="24"/>
                <w:szCs w:val="24"/>
                <w:u w:val="single"/>
              </w:rPr>
              <w:t>Количество погребений в одном уровне на одном месте</w:t>
            </w:r>
            <w:bookmarkEnd w:id="1"/>
          </w:p>
        </w:tc>
        <w:tc>
          <w:tcPr>
            <w:tcW w:w="3693"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Размеры, м</w:t>
            </w:r>
          </w:p>
        </w:tc>
      </w:tr>
      <w:tr w:rsidR="00183DB1" w:rsidRPr="00183DB1" w:rsidTr="00183DB1">
        <w:trPr>
          <w:tblHeader/>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693" w:type="dxa"/>
            <w:tcBorders>
              <w:top w:val="nil"/>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Ширина</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3,6/1,8</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Глубину могил следует делать не более 2- 2,2м.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Намогильную надпись следует устраивать высотой 0,3-0,5 м от поверхности земли.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захоронении тела умершего в сидячем положении слой земли над трупом, включая на могильную насыпь, должен быть не менее 1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допускается устройство захоронений в разрывах между могилами на участке, на обочинах дорог и в пределах 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10.2. </w:t>
      </w:r>
      <w:r w:rsidRPr="00183DB1">
        <w:rPr>
          <w:rFonts w:ascii="Times New Roman" w:hAnsi="Times New Roman" w:cs="Times New Roman"/>
          <w:i/>
          <w:iCs/>
          <w:sz w:val="24"/>
          <w:szCs w:val="24"/>
        </w:rPr>
        <w:t>Зоны размещения скотомогильников.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10.2.4. Ширина санитарно-защитной зоны от скотомогильника (биотермической ямы) до: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жилых, общественных зданий, животноводческих ферм (комплексов) - 1000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скотопрогонов и пастбищ - 200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автомобильных, железных дорог в зависимости от их категории - 60 - 300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10.2.6. Размещение скотомогильников (биотермических ям) в водоохранной, лесопарковой и заповедной зонах категорически запрещается.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10.2.9. К скотомогильникам (биотермическим ямам) предусматриваются подъездные пути в соответствии с требованиями подраздела «расчетные показатели зоны транспортной инфраструктуры»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10.2.10. В исключительных случаях с разрешения главного государственного ветеринарного инспектора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допускается использование территории скотомогильника для промышленного строительства, если с момента последнего захоронения: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биотермическую яму прошло не менее 2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земляную яму - не менее 25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Промышленный объект не должен быть связан с приемом, производством и переработкой продуктов питания и кормов.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10.3. </w:t>
      </w:r>
      <w:r w:rsidRPr="00183DB1">
        <w:rPr>
          <w:rFonts w:ascii="Times New Roman" w:hAnsi="Times New Roman" w:cs="Times New Roman"/>
          <w:i/>
          <w:iCs/>
          <w:sz w:val="24"/>
          <w:szCs w:val="24"/>
        </w:rPr>
        <w:t>Расчетные показатели максимального уровня территориальной доступности объектов ритуальных услуг.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объектов ритуальных услуг принимается транспортная доступность – не более 35 минут.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10.4. </w:t>
      </w:r>
      <w:r w:rsidRPr="00183DB1">
        <w:rPr>
          <w:rFonts w:ascii="Times New Roman" w:hAnsi="Times New Roman" w:cs="Times New Roman"/>
          <w:i/>
          <w:iCs/>
          <w:sz w:val="24"/>
          <w:szCs w:val="24"/>
        </w:rPr>
        <w:t>Расчетные показатели минимального уровня обеспеченности объектами утилизации и переработки коммунальных и промышленных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сбора, вывоза и утилизации отходов производства и потребления определены: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законом РФ «Об охране окружающей природной среды» от 10 января 2002 г. № 7-ФЗ;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законом РФ «Об отходах производства и потребления» от 24 июня 1998 г. № 89-ФЗ;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законом РФ «О санитарно-эпидемиологическом благополучии населения» от 19 января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другими нормативными правовыми актами.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 твердым коммунальным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кубических метрах.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Важнейшим моментом в санитарной очистке сельского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рабочему поселку, району, домовладению.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Масса вывозимых и утилизируемых твердых бытовых отходов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год, кг, определяется по формуле 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где: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норма накопления твердых бытовых отходов на 1 чел. в год, равная 280 кг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noProof/>
          <w:sz w:val="24"/>
          <w:szCs w:val="24"/>
          <w:lang w:eastAsia="ru-RU"/>
        </w:rPr>
        <w:drawing>
          <wp:inline distT="0" distB="0" distL="0" distR="0">
            <wp:extent cx="228600" cy="152400"/>
            <wp:effectExtent l="0" t="0" r="0" b="0"/>
            <wp:docPr id="6" name="Рисунок 6" descr="http://oselok.lsk.omsu-nnov.ru/_data/objects/0015/5905/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elok.lsk.omsu-nnov.ru/_data/objects/0015/5905/image002.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52400"/>
                    </a:xfrm>
                    <a:prstGeom prst="rect">
                      <a:avLst/>
                    </a:prstGeom>
                    <a:noFill/>
                    <a:ln>
                      <a:noFill/>
                    </a:ln>
                  </pic:spPr>
                </pic:pic>
              </a:graphicData>
            </a:graphic>
          </wp:inline>
        </w:drawing>
      </w:r>
      <w:r w:rsidRPr="00183DB1">
        <w:rPr>
          <w:rFonts w:ascii="Times New Roman" w:hAnsi="Times New Roman" w:cs="Times New Roman"/>
          <w:sz w:val="24"/>
          <w:szCs w:val="24"/>
        </w:rPr>
        <w:t xml:space="preserve"> – территориальный коэффициент накопления твердых бытовых отходов, устанавливающий органом местного самоуправления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noProof/>
          <w:sz w:val="24"/>
          <w:szCs w:val="24"/>
          <w:lang w:eastAsia="ru-RU"/>
        </w:rPr>
        <w:drawing>
          <wp:inline distT="0" distB="0" distL="0" distR="0">
            <wp:extent cx="175260" cy="182880"/>
            <wp:effectExtent l="0" t="0" r="0" b="7620"/>
            <wp:docPr id="5" name="Рисунок 5" descr="http://oselok.lsk.omsu-nnov.ru/_data/objects/0015/5905/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elok.lsk.omsu-nnov.ru/_data/objects/0015/5905/image004.gif"/>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82880"/>
                    </a:xfrm>
                    <a:prstGeom prst="rect">
                      <a:avLst/>
                    </a:prstGeom>
                    <a:noFill/>
                    <a:ln>
                      <a:noFill/>
                    </a:ln>
                  </pic:spPr>
                </pic:pic>
              </a:graphicData>
            </a:graphic>
          </wp:inline>
        </w:drawing>
      </w:r>
      <w:r w:rsidRPr="00183DB1">
        <w:rPr>
          <w:rFonts w:ascii="Times New Roman" w:hAnsi="Times New Roman" w:cs="Times New Roman"/>
          <w:sz w:val="24"/>
          <w:szCs w:val="24"/>
        </w:rPr>
        <w:t> – численность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Примечание, в случае если территориальный коэффициэнт не установлен, исползуется значение 1.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Наиболее прогрессивная система вывозки коммунальных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w:t>
      </w:r>
      <w:r w:rsidRPr="00183DB1">
        <w:rPr>
          <w:rFonts w:ascii="Times New Roman" w:hAnsi="Times New Roman" w:cs="Times New Roman"/>
          <w:sz w:val="24"/>
          <w:szCs w:val="24"/>
        </w:rPr>
        <w:lastRenderedPageBreak/>
        <w:t>нормы накопления отходов на одного человека в год, рассчитываемой по формуле 1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Согласно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 укрупненный показатель по расчету площади участков для полигонов твердых коммунальных отходов (далее - ТКО) приведен в нижеследующей таблице 10.2.</w:t>
      </w: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10.2.</w:t>
      </w:r>
    </w:p>
    <w:tbl>
      <w:tblPr>
        <w:tblW w:w="0" w:type="auto"/>
        <w:tblLayout w:type="fixed"/>
        <w:tblCellMar>
          <w:left w:w="0" w:type="dxa"/>
          <w:right w:w="0" w:type="dxa"/>
        </w:tblCellMar>
        <w:tblLook w:val="04A0"/>
      </w:tblPr>
      <w:tblGrid>
        <w:gridCol w:w="2884"/>
        <w:gridCol w:w="3262"/>
        <w:gridCol w:w="2800"/>
        <w:gridCol w:w="30"/>
      </w:tblGrid>
      <w:tr w:rsidR="00183DB1" w:rsidRPr="00183DB1" w:rsidTr="00D55BAB">
        <w:trPr>
          <w:trHeight w:val="835"/>
        </w:trPr>
        <w:tc>
          <w:tcPr>
            <w:tcW w:w="2884" w:type="dxa"/>
            <w:vMerge w:val="restart"/>
            <w:tcBorders>
              <w:top w:val="single" w:sz="8" w:space="0" w:color="000000"/>
              <w:left w:val="single" w:sz="8" w:space="0" w:color="000000"/>
              <w:bottom w:val="single" w:sz="8" w:space="0" w:color="000000"/>
              <w:right w:val="nil"/>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Средняя численность обслуживаемого</w:t>
            </w:r>
          </w:p>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населения,</w:t>
            </w:r>
          </w:p>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тыс. чел.</w:t>
            </w:r>
          </w:p>
        </w:tc>
        <w:tc>
          <w:tcPr>
            <w:tcW w:w="6062"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Высота складирования ТКО, м</w:t>
            </w:r>
          </w:p>
        </w:tc>
        <w:tc>
          <w:tcPr>
            <w:tcW w:w="20" w:type="dxa"/>
            <w:tcBorders>
              <w:top w:val="nil"/>
              <w:left w:val="nil"/>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p>
        </w:tc>
      </w:tr>
      <w:tr w:rsidR="00183DB1" w:rsidRPr="00183DB1" w:rsidTr="00D55BAB">
        <w:trPr>
          <w:gridAfter w:val="1"/>
          <w:wAfter w:w="20" w:type="dxa"/>
          <w:trHeight w:val="467"/>
        </w:trPr>
        <w:tc>
          <w:tcPr>
            <w:tcW w:w="2884" w:type="dxa"/>
            <w:vMerge/>
            <w:tcBorders>
              <w:top w:val="single" w:sz="8" w:space="0" w:color="000000"/>
              <w:left w:val="single" w:sz="8" w:space="0" w:color="000000"/>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p>
        </w:tc>
        <w:tc>
          <w:tcPr>
            <w:tcW w:w="3262" w:type="dxa"/>
            <w:tcBorders>
              <w:top w:val="nil"/>
              <w:left w:val="single" w:sz="8" w:space="0" w:color="000000"/>
              <w:bottom w:val="single" w:sz="8" w:space="0" w:color="000000"/>
              <w:right w:val="nil"/>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12</w:t>
            </w:r>
          </w:p>
        </w:tc>
        <w:tc>
          <w:tcPr>
            <w:tcW w:w="2800" w:type="dxa"/>
            <w:tcBorders>
              <w:top w:val="nil"/>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20</w:t>
            </w:r>
          </w:p>
        </w:tc>
      </w:tr>
      <w:tr w:rsidR="00183DB1" w:rsidRPr="00183DB1" w:rsidTr="00D55BAB">
        <w:trPr>
          <w:gridAfter w:val="1"/>
          <w:wAfter w:w="20" w:type="dxa"/>
          <w:trHeight w:val="496"/>
        </w:trPr>
        <w:tc>
          <w:tcPr>
            <w:tcW w:w="2884" w:type="dxa"/>
            <w:tcBorders>
              <w:top w:val="nil"/>
              <w:left w:val="single" w:sz="8" w:space="0" w:color="000000"/>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50</w:t>
            </w:r>
          </w:p>
        </w:tc>
        <w:tc>
          <w:tcPr>
            <w:tcW w:w="3262" w:type="dxa"/>
            <w:tcBorders>
              <w:top w:val="nil"/>
              <w:left w:val="single" w:sz="8" w:space="0" w:color="000000"/>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6,5</w:t>
            </w:r>
          </w:p>
        </w:tc>
        <w:tc>
          <w:tcPr>
            <w:tcW w:w="2800" w:type="dxa"/>
            <w:tcBorders>
              <w:top w:val="nil"/>
              <w:left w:val="single" w:sz="8" w:space="0" w:color="000000"/>
              <w:bottom w:val="single" w:sz="8" w:space="0" w:color="000000"/>
              <w:right w:val="single" w:sz="8" w:space="0" w:color="000000"/>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4,5*-5,5</w:t>
            </w:r>
          </w:p>
        </w:tc>
      </w:tr>
      <w:tr w:rsidR="00183DB1" w:rsidRPr="00183DB1" w:rsidTr="00D55BAB">
        <w:trPr>
          <w:trHeight w:val="383"/>
        </w:trPr>
        <w:tc>
          <w:tcPr>
            <w:tcW w:w="8946" w:type="dxa"/>
            <w:gridSpan w:val="3"/>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указана площадь участков в га, по форме близких к квадрату</w:t>
            </w:r>
          </w:p>
        </w:tc>
        <w:tc>
          <w:tcPr>
            <w:tcW w:w="20"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55BAB">
        <w:tc>
          <w:tcPr>
            <w:tcW w:w="2884"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62"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00"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Заключение о пригодности выбранного участка под устройство полигона ТКО выдают органы охраны природы и санитарно-эпидемиологического надзора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Проектируемая вместимость полигона рассчитывается для обоснования требуемой площади участка складирования ТКО. Расчет ведется с учетом удельной обобщенной годовой нормы накопления ТКО на одного жителя (включающей ТКО из учреждений и организаций), количества обслуживаемого полигоном населения, расчетного срока эксплуатации полигона, степени уплотнения ТКО на полигоне.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учетом производительности применяемых на полигонах машин и механизмов устанавливается следующая классификация сооружений по годовому объему принимаемых ТКО в тыс. м3/год: 10, 20, 30, 60, 120, 240, 360, 800, 1000, 1500, 2000 и 3000.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Требуемая для отвода площадь участка складирования ТКО определяется делением проектируемой вместимости полигона в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 на среднюю высоту складирования отходов в метрах с учетом их уплотнения.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Полигоны ТКО, имеющие общую высоту (для полигонов в котлованах и оврагах - глубину) более 20 м и нагрузку на используемую площадь более 100000 Па (10 т/м</w:t>
      </w:r>
      <w:r w:rsidRPr="00183DB1">
        <w:rPr>
          <w:rFonts w:ascii="Times New Roman" w:hAnsi="Times New Roman" w:cs="Times New Roman"/>
          <w:sz w:val="24"/>
          <w:szCs w:val="24"/>
          <w:vertAlign w:val="superscript"/>
        </w:rPr>
        <w:t>2</w:t>
      </w:r>
      <w:r w:rsidRPr="00183DB1">
        <w:rPr>
          <w:rFonts w:ascii="Times New Roman" w:hAnsi="Times New Roman" w:cs="Times New Roman"/>
          <w:sz w:val="24"/>
          <w:szCs w:val="24"/>
        </w:rPr>
        <w:t>, или 100 тыс. т/га), относятся к категории высоконагружаемых полигонов.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Проектирование полигона ведется на основе плана отведенного земельного участка. Фактическая вместимость полигонов определяется на основе технологических планов и разрезов.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10.5. Уровень территориальной доступности объектов утилизации и переработки бытовых и промышленных отходов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11. Расчетные показатели зоны сельскохозяйственного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 В состав зон сельскохозяйственного использования могут включаться: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11.2. 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w:t>
      </w:r>
      <w:r w:rsidRPr="00183DB1">
        <w:rPr>
          <w:rFonts w:ascii="Times New Roman" w:hAnsi="Times New Roman" w:cs="Times New Roman"/>
          <w:sz w:val="24"/>
          <w:szCs w:val="24"/>
        </w:rPr>
        <w:lastRenderedPageBreak/>
        <w:t>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11.3.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11.4. Не допускается размещение сельскохозяйственных предприятий, зданий,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площадках залегания полезных ископаемых без согласования с органами Госгортехнадзора;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в зонах оползней, которые могут угрожать застройке и эксплуатации предприятий,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в первом поясе зоны санитарной охраны источников водоснабжения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на резервных территориях поселения, предназначенных под развитие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на землях особо охраняемых природных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 Допускается размещение сельскохозяйственных предприятий,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во втором поясе санитарной охраны источников водоснабжения поселения, кроме животноводческих и птицеводческих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11.6.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11.7.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11.8.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11.9.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11.10.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11.11. При планировке и застройке зон, занятых объектами сельскохозяйственного назначения, необходимо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планировочную увязку с селитебной (жилой) зоной;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мероприятия по охране окружающей среды от загрязнения производственными выбросами и стоками;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возможность расширения производственной зоны сельскохозяйственных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площадок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общих объектов подсобных производств;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11.13. Площадки сельскохозяйственных предприятий должны разделяться на следующие функциональные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производственную;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хранения и подготовки сырья (кормов);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хранения и переработки отходов производства.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Деление на указанные зоны производится с учетом задания на проектирование и конкретных условий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11.14.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11.15.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11.16.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11.17.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11.18.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w:t>
      </w:r>
      <w:r w:rsidRPr="00183DB1">
        <w:rPr>
          <w:rFonts w:ascii="Times New Roman" w:hAnsi="Times New Roman" w:cs="Times New Roman"/>
          <w:sz w:val="24"/>
          <w:szCs w:val="24"/>
        </w:rPr>
        <w:lastRenderedPageBreak/>
        <w:t>переработки молока, скота и птицы, шерсти и меховых шкурок, масличных и лубяных культур проектируются в соответствии с требованиями СНиП 2.10.02-84.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11.20. При реконструкции сельскохозяйственных предприятий, зданий, сооружений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концентрацию производственных объектов на одном земельном участке;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ликвидацию малодеятельных подъездных путей и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организацию площадок для стоянки автомобильного 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11.21. Во всем ином, в том числе определении площадей по конкретные виды сельскохозяйственных  нужд, а также сельскохозяйственных предприятий необходимо руководствоваться действующими на территории Российской Федерации 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нормативными правовыми актами.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11.22. 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муниципального образования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i/>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i/>
          <w:sz w:val="24"/>
          <w:szCs w:val="24"/>
        </w:rPr>
      </w:pPr>
      <w:r w:rsidRPr="00D55BAB">
        <w:rPr>
          <w:rFonts w:ascii="Times New Roman" w:hAnsi="Times New Roman" w:cs="Times New Roman"/>
          <w:b/>
          <w:i/>
          <w:sz w:val="24"/>
          <w:szCs w:val="24"/>
        </w:rPr>
        <w:t>     12. Расчетные показатели в области инженерной подготовки и защиты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12.3. Применение открытых водоотводящих устройств - канав, кюветов, лотков допускается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12.4. На территории поселения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поселения и на территориях стадионов, парков и других озелененных территорий общего пользования допускается открытая осушительная сеть.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12.5.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12.6.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12.7.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12.10. Нормируемые показатели инженерной подготовки и защиты территории представлены в таблице 12.1.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D55BAB"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12.1</w:t>
      </w:r>
    </w:p>
    <w:tbl>
      <w:tblPr>
        <w:tblW w:w="9940" w:type="dxa"/>
        <w:tblInd w:w="91" w:type="dxa"/>
        <w:tblCellMar>
          <w:left w:w="0" w:type="dxa"/>
          <w:right w:w="0" w:type="dxa"/>
        </w:tblCellMar>
        <w:tblLook w:val="04A0"/>
      </w:tblPr>
      <w:tblGrid>
        <w:gridCol w:w="553"/>
        <w:gridCol w:w="1887"/>
        <w:gridCol w:w="2197"/>
        <w:gridCol w:w="1120"/>
        <w:gridCol w:w="2124"/>
        <w:gridCol w:w="2043"/>
        <w:gridCol w:w="16"/>
      </w:tblGrid>
      <w:tr w:rsidR="00183DB1" w:rsidRPr="00183DB1" w:rsidTr="00183DB1">
        <w:trPr>
          <w:trHeight w:val="285"/>
          <w:tblHeader/>
        </w:trPr>
        <w:tc>
          <w:tcPr>
            <w:tcW w:w="553" w:type="dxa"/>
            <w:vMerge w:val="restart"/>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п.п</w:t>
            </w:r>
          </w:p>
        </w:tc>
        <w:tc>
          <w:tcPr>
            <w:tcW w:w="4085" w:type="dxa"/>
            <w:gridSpan w:val="2"/>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Определяемый норматив</w:t>
            </w:r>
          </w:p>
        </w:tc>
        <w:tc>
          <w:tcPr>
            <w:tcW w:w="1120"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ед. изм</w:t>
            </w:r>
          </w:p>
        </w:tc>
        <w:tc>
          <w:tcPr>
            <w:tcW w:w="2131"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Нормативная ссылка</w:t>
            </w:r>
          </w:p>
        </w:tc>
        <w:tc>
          <w:tcPr>
            <w:tcW w:w="2051"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Показатель</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5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8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Наименьшие уклоны лотков проезжей части, кюветов и водоотводных канав:</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лотков, покрытых асфальтобетоном</w:t>
            </w:r>
          </w:p>
        </w:tc>
        <w:tc>
          <w:tcPr>
            <w:tcW w:w="11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доли единицы</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2.04.03-85 п.2.42</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0,003</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лотков, покрытых брусчаткой или щебеночным покрытием</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0,004</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булыжной мостовой</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0,005</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отдельных лотков и кюветов</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0,006</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водоотводящих канав</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0,003</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полимерных, полимербетонных лотков</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0,001-0,005</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1380"/>
        </w:trPr>
        <w:tc>
          <w:tcPr>
            <w:tcW w:w="55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2</w:t>
            </w:r>
          </w:p>
        </w:tc>
        <w:tc>
          <w:tcPr>
            <w:tcW w:w="18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nil"/>
              <w:left w:val="nil"/>
              <w:bottom w:val="nil"/>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селитебные территории городов и сельских населенных пунктов</w:t>
            </w:r>
          </w:p>
        </w:tc>
        <w:tc>
          <w:tcPr>
            <w:tcW w:w="112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2.06.15-85 п.2.7</w:t>
            </w:r>
          </w:p>
        </w:tc>
        <w:tc>
          <w:tcPr>
            <w:tcW w:w="2051" w:type="dxa"/>
            <w:tcBorders>
              <w:top w:val="nil"/>
              <w:left w:val="nil"/>
              <w:bottom w:val="nil"/>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территории спортивно-оздоровительных объектов и учреждений обслуживания зон отдыха</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408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2.06.15-85 п.3.11</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sz w:val="24"/>
          <w:szCs w:val="24"/>
        </w:rPr>
      </w:pPr>
      <w:r w:rsidRPr="00183DB1">
        <w:rPr>
          <w:rFonts w:ascii="Times New Roman" w:hAnsi="Times New Roman" w:cs="Times New Roman"/>
          <w:sz w:val="24"/>
          <w:szCs w:val="24"/>
        </w:rPr>
        <w:t xml:space="preserve">    </w:t>
      </w:r>
      <w:r w:rsidRPr="00D55BAB">
        <w:rPr>
          <w:rFonts w:ascii="Times New Roman" w:hAnsi="Times New Roman" w:cs="Times New Roman"/>
          <w:b/>
          <w:sz w:val="24"/>
          <w:szCs w:val="24"/>
        </w:rPr>
        <w:t>13. Расчетные показатели в области инженерной подготовки и защиты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13.3. Организационные мероприятия по мобилизационной подготовке муниципальных предприятий и учреждений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Pr="00183DB1">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13.4.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w:t>
      </w:r>
      <w:r w:rsidRPr="00183DB1">
        <w:rPr>
          <w:rFonts w:ascii="Times New Roman" w:hAnsi="Times New Roman" w:cs="Times New Roman"/>
          <w:sz w:val="24"/>
          <w:szCs w:val="24"/>
        </w:rPr>
        <w:lastRenderedPageBreak/>
        <w:t>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13.5. Инженерно-технические мероприятия гражданской обороны и предупреждения чрезвычайных ситуаций (далее - ИТМ ГОЧС) должны предусматриваться при: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подготовке документов территориального планирования </w:t>
      </w:r>
      <w:r w:rsidR="00992F78">
        <w:rPr>
          <w:rFonts w:ascii="Times New Roman" w:hAnsi="Times New Roman" w:cs="Times New Roman"/>
          <w:sz w:val="24"/>
          <w:szCs w:val="24"/>
        </w:rPr>
        <w:t>Сельского поселения</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(генерального плана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13.6. 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13.7. Мероприятия по гражданской обороне разрабатываются органами местного самоуправления  </w:t>
      </w:r>
      <w:r w:rsidR="00BE7553">
        <w:rPr>
          <w:rFonts w:ascii="Times New Roman" w:hAnsi="Times New Roman" w:cs="Times New Roman"/>
          <w:sz w:val="24"/>
          <w:szCs w:val="24"/>
        </w:rPr>
        <w:t>Сельского пос</w:t>
      </w:r>
      <w:r w:rsidR="00992F78">
        <w:rPr>
          <w:rFonts w:ascii="Times New Roman" w:hAnsi="Times New Roman" w:cs="Times New Roman"/>
          <w:sz w:val="24"/>
          <w:szCs w:val="24"/>
        </w:rPr>
        <w:t xml:space="preserve">еления Кандринский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соответствии с требованиями Федерального закона  «О гражданской обороне».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13.8. 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13.9.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Красноосельский сельсовет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13.10. Улицы сельского поселения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13.11. Проектирование транспортной сети сельского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сельского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13.12.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13.13. 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w:t>
      </w:r>
      <w:r w:rsidRPr="00183DB1">
        <w:rPr>
          <w:rFonts w:ascii="Times New Roman" w:hAnsi="Times New Roman" w:cs="Times New Roman"/>
          <w:sz w:val="24"/>
          <w:szCs w:val="24"/>
        </w:rPr>
        <w:lastRenderedPageBreak/>
        <w:t>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13.14. 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сельского поселения, и развертывания лечебных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13.15. 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проектировании суммарную мощность головных сооружений следует рассчитывать по нормам мирного времени.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13.16. 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13.17. В сельском  поселении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м воды на 1 кв. км территории сельского поселения (объекта).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13.18. 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13.19. При проектировании новых и реконструкции действующих газовых сетей следует предусматривать возможность отключения населенных пунктов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13.20. 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13.21.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13.22.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13.23. 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13.24. 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13.25. Расчетные показатели минимального уровня обеспеченности населения объектами гражданской обороны, необходимыми для предупреждения чрезвычайных ситуаций различного характера, принимаются в соответствии с таблицей 13.1.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13.1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bl>
      <w:tblPr>
        <w:tblW w:w="0" w:type="auto"/>
        <w:tblInd w:w="44" w:type="dxa"/>
        <w:tblCellMar>
          <w:left w:w="0" w:type="dxa"/>
          <w:right w:w="0" w:type="dxa"/>
        </w:tblCellMar>
        <w:tblLook w:val="04A0"/>
      </w:tblPr>
      <w:tblGrid>
        <w:gridCol w:w="967"/>
        <w:gridCol w:w="3216"/>
        <w:gridCol w:w="1978"/>
        <w:gridCol w:w="3366"/>
      </w:tblGrid>
      <w:tr w:rsidR="00183DB1" w:rsidRPr="00183DB1" w:rsidTr="00183DB1">
        <w:trPr>
          <w:trHeight w:val="135"/>
          <w:tblHeader/>
        </w:trPr>
        <w:tc>
          <w:tcPr>
            <w:tcW w:w="106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п/п</w:t>
            </w:r>
          </w:p>
        </w:tc>
        <w:tc>
          <w:tcPr>
            <w:tcW w:w="337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объекта</w:t>
            </w:r>
          </w:p>
        </w:tc>
        <w:tc>
          <w:tcPr>
            <w:tcW w:w="208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3629"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Величина</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Пожарное депо</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2 единицы пожарной техники</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Защитные сооружения</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Вместимость (чел.)</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Противорадиационные укрытия</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Вместимость (чел.)</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Санитарно-обмывочные пункты и пункты и станции обеззараживания одежды и транспорта</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каждый въезд и выезд населенного пункта)</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Пункты временного размещения</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Сборные эвакуационные пункты</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Сирены</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(радиус действия 500 м)</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противопожарного водоснабжения</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250 м</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Ледовые переправы</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местах, необходимых для доступа к населенным пунктам в случаях отсутствия иного способа</w:t>
            </w:r>
          </w:p>
        </w:tc>
      </w:tr>
      <w:tr w:rsidR="00183DB1" w:rsidRPr="00183DB1" w:rsidTr="00183DB1">
        <w:trPr>
          <w:trHeight w:val="135"/>
        </w:trPr>
        <w:tc>
          <w:tcPr>
            <w:tcW w:w="10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Спасательные переправы на водных объектах</w:t>
            </w:r>
          </w:p>
        </w:tc>
        <w:tc>
          <w:tcPr>
            <w:tcW w:w="20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6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каждый санкционированный водный объект, предназначенный для отдыха и иного пользования населением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13.26. Расчетные показатели максимального уровня территориальной доступности объектов гражданской обороны, необходимых для предупреждения чрезвычайных ситуаций различного характера, принимаются в соответствии с таблицей 13.2.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13.2</w:t>
      </w:r>
    </w:p>
    <w:tbl>
      <w:tblPr>
        <w:tblW w:w="0" w:type="auto"/>
        <w:tblInd w:w="108" w:type="dxa"/>
        <w:tblCellMar>
          <w:left w:w="0" w:type="dxa"/>
          <w:right w:w="0" w:type="dxa"/>
        </w:tblCellMar>
        <w:tblLook w:val="04A0"/>
      </w:tblPr>
      <w:tblGrid>
        <w:gridCol w:w="1107"/>
        <w:gridCol w:w="3177"/>
        <w:gridCol w:w="2270"/>
        <w:gridCol w:w="2909"/>
      </w:tblGrid>
      <w:tr w:rsidR="00183DB1" w:rsidRPr="00183DB1" w:rsidTr="00183DB1">
        <w:trPr>
          <w:trHeight w:val="139"/>
          <w:tblHeader/>
        </w:trPr>
        <w:tc>
          <w:tcPr>
            <w:tcW w:w="125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п/п</w:t>
            </w:r>
          </w:p>
        </w:tc>
        <w:tc>
          <w:tcPr>
            <w:tcW w:w="333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объекта</w:t>
            </w:r>
          </w:p>
        </w:tc>
        <w:tc>
          <w:tcPr>
            <w:tcW w:w="238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314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Величина</w:t>
            </w:r>
          </w:p>
        </w:tc>
      </w:tr>
      <w:tr w:rsidR="00183DB1" w:rsidRPr="00183DB1" w:rsidTr="00183DB1">
        <w:trPr>
          <w:trHeight w:val="566"/>
        </w:trPr>
        <w:tc>
          <w:tcPr>
            <w:tcW w:w="125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33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Пожарное депо</w:t>
            </w:r>
          </w:p>
        </w:tc>
        <w:tc>
          <w:tcPr>
            <w:tcW w:w="2381"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Доступность до объекта пожаротушения (мин.)</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(для городов)</w:t>
            </w:r>
          </w:p>
        </w:tc>
      </w:tr>
      <w:tr w:rsidR="00183DB1" w:rsidRPr="00183DB1" w:rsidTr="00183DB1">
        <w:trPr>
          <w:trHeight w:val="985"/>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(населенные пункты кроме городов)</w:t>
            </w:r>
          </w:p>
        </w:tc>
      </w:tr>
      <w:tr w:rsidR="00183DB1" w:rsidRPr="00183DB1" w:rsidTr="00183DB1">
        <w:trPr>
          <w:trHeight w:val="139"/>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Защитные сооружения</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Доступность (мин.)</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183DB1">
        <w:trPr>
          <w:trHeight w:val="139"/>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Противорадиационные укрытия</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Доступность (мин.)</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183DB1">
        <w:trPr>
          <w:trHeight w:val="139"/>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4</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Санитарно-обмывочные пункты и пункты и станции обеззараживания одежды и транспорта</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всех въездах и выездах населенного пункта</w:t>
            </w:r>
          </w:p>
        </w:tc>
      </w:tr>
      <w:tr w:rsidR="00183DB1" w:rsidRPr="00183DB1" w:rsidTr="00183DB1">
        <w:trPr>
          <w:trHeight w:val="608"/>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Пункты временного размещения</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Доступность (мин.)</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183DB1">
        <w:trPr>
          <w:trHeight w:val="935"/>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Сборные эвакуационные пункты</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Радиус доступности (м.)</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183DB1">
        <w:trPr>
          <w:trHeight w:val="623"/>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Сирены</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Радиус действия (м.)</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183DB1">
        <w:trPr>
          <w:trHeight w:val="920"/>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противопожарного водоснабжения</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Радиус доступности (м.)</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183DB1">
        <w:trPr>
          <w:trHeight w:val="623"/>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Ледовые переправы</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регламентируется</w:t>
            </w:r>
          </w:p>
        </w:tc>
      </w:tr>
      <w:tr w:rsidR="00183DB1" w:rsidRPr="00183DB1" w:rsidTr="00183DB1">
        <w:trPr>
          <w:trHeight w:val="935"/>
        </w:trPr>
        <w:tc>
          <w:tcPr>
            <w:tcW w:w="125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333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Спасательные переправы на водных объектах</w:t>
            </w:r>
          </w:p>
        </w:tc>
        <w:tc>
          <w:tcPr>
            <w:tcW w:w="238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регламентируется</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i/>
          <w:sz w:val="24"/>
          <w:szCs w:val="24"/>
        </w:rPr>
      </w:pPr>
      <w:r w:rsidRPr="00183DB1">
        <w:rPr>
          <w:rFonts w:ascii="Times New Roman" w:hAnsi="Times New Roman" w:cs="Times New Roman"/>
          <w:sz w:val="24"/>
          <w:szCs w:val="24"/>
        </w:rPr>
        <w:t xml:space="preserve">        </w:t>
      </w:r>
      <w:r w:rsidRPr="00D55BAB">
        <w:rPr>
          <w:rFonts w:ascii="Times New Roman" w:hAnsi="Times New Roman" w:cs="Times New Roman"/>
          <w:b/>
          <w:i/>
          <w:sz w:val="24"/>
          <w:szCs w:val="24"/>
        </w:rPr>
        <w:t>14. Расчетные показатели в отношении территорий общего 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14.1.  </w:t>
      </w:r>
      <w:r w:rsidRPr="00183DB1">
        <w:rPr>
          <w:rFonts w:ascii="Times New Roman" w:hAnsi="Times New Roman" w:cs="Times New Roman"/>
          <w:i/>
          <w:iCs/>
          <w:sz w:val="24"/>
          <w:szCs w:val="24"/>
        </w:rPr>
        <w:t>Расчетные показатели минимального уровня обеспеченности объектами благоустройства и озеленения территории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относится организация благоустройства территории населенных пунктов, включая озеленение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СНиП 2.07.01-89* «Градостроительство. Планировка и застройка городских и сельских поселений».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местных нормативах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для поселений установлен расчетный показатель минимально допустимого уровня обеспеченности объектами озеленения рекреационного назначения (парки, сады, скверы) - 6 м. кв./чел.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Классификация рекреационных объектов и принципы их размещения приведены в таблице 14.1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14.1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bl>
      <w:tblPr>
        <w:tblW w:w="0" w:type="auto"/>
        <w:tblCellMar>
          <w:left w:w="0" w:type="dxa"/>
          <w:right w:w="0" w:type="dxa"/>
        </w:tblCellMar>
        <w:tblLook w:val="04A0"/>
      </w:tblPr>
      <w:tblGrid>
        <w:gridCol w:w="1775"/>
        <w:gridCol w:w="1810"/>
        <w:gridCol w:w="2157"/>
        <w:gridCol w:w="1859"/>
        <w:gridCol w:w="1894"/>
      </w:tblGrid>
      <w:tr w:rsidR="00183DB1" w:rsidRPr="00183DB1" w:rsidTr="00183DB1">
        <w:trPr>
          <w:trHeight w:val="667"/>
        </w:trPr>
        <w:tc>
          <w:tcPr>
            <w:tcW w:w="1773"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Степень доступности</w:t>
            </w:r>
          </w:p>
        </w:tc>
        <w:tc>
          <w:tcPr>
            <w:tcW w:w="1703"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Вид рекреационной зоны</w:t>
            </w:r>
          </w:p>
        </w:tc>
        <w:tc>
          <w:tcPr>
            <w:tcW w:w="2245"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Тип пользования</w:t>
            </w:r>
          </w:p>
        </w:tc>
        <w:tc>
          <w:tcPr>
            <w:tcW w:w="1754"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Рекреационные объекты</w:t>
            </w:r>
          </w:p>
        </w:tc>
        <w:tc>
          <w:tcPr>
            <w:tcW w:w="1926" w:type="dxa"/>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Виды рекреационных объектов</w:t>
            </w:r>
          </w:p>
        </w:tc>
      </w:tr>
      <w:tr w:rsidR="00183DB1" w:rsidRPr="00183DB1" w:rsidTr="00183DB1">
        <w:trPr>
          <w:trHeight w:val="235"/>
        </w:trPr>
        <w:tc>
          <w:tcPr>
            <w:tcW w:w="1773"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Общедоступная сеть (массовая)</w:t>
            </w:r>
          </w:p>
        </w:tc>
        <w:tc>
          <w:tcPr>
            <w:tcW w:w="1703"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городской рекреации;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зона рекреационная </w:t>
            </w:r>
            <w:r w:rsidRPr="00183DB1">
              <w:rPr>
                <w:rFonts w:ascii="Times New Roman" w:hAnsi="Times New Roman" w:cs="Times New Roman"/>
                <w:sz w:val="24"/>
                <w:szCs w:val="24"/>
              </w:rPr>
              <w:lastRenderedPageBreak/>
              <w:t>лесопарковая</w:t>
            </w:r>
          </w:p>
        </w:tc>
        <w:tc>
          <w:tcPr>
            <w:tcW w:w="2245"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Кратковременного постоянного и сезонного пользования</w:t>
            </w:r>
          </w:p>
        </w:tc>
        <w:tc>
          <w:tcPr>
            <w:tcW w:w="1754"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Рекреационные территории</w:t>
            </w: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Парк</w:t>
            </w:r>
          </w:p>
        </w:tc>
      </w:tr>
      <w:tr w:rsidR="00183DB1" w:rsidRPr="00183DB1" w:rsidTr="00183DB1">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Сквер</w:t>
            </w:r>
          </w:p>
        </w:tc>
      </w:tr>
      <w:tr w:rsidR="00183DB1" w:rsidRPr="00183DB1" w:rsidTr="00183DB1">
        <w:trPr>
          <w:trHeight w:val="389"/>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w:t>
            </w:r>
          </w:p>
        </w:tc>
      </w:tr>
      <w:tr w:rsidR="00183DB1" w:rsidRPr="00183DB1" w:rsidTr="00183DB1">
        <w:trPr>
          <w:trHeight w:val="240"/>
        </w:trPr>
        <w:tc>
          <w:tcPr>
            <w:tcW w:w="1773"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Сеть ограниченного доступа</w:t>
            </w:r>
          </w:p>
        </w:tc>
        <w:tc>
          <w:tcPr>
            <w:tcW w:w="1703"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рекреационная стационарная</w:t>
            </w:r>
          </w:p>
        </w:tc>
        <w:tc>
          <w:tcPr>
            <w:tcW w:w="2245"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Кратковременного и длительного эпизодического пользования</w:t>
            </w:r>
          </w:p>
        </w:tc>
        <w:tc>
          <w:tcPr>
            <w:tcW w:w="1754"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Туристические учреждения</w:t>
            </w: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Турбаза</w:t>
            </w:r>
          </w:p>
        </w:tc>
      </w:tr>
      <w:tr w:rsidR="00183DB1" w:rsidRPr="00183DB1" w:rsidTr="00183DB1">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туристическая стоянка</w:t>
            </w:r>
          </w:p>
        </w:tc>
      </w:tr>
      <w:tr w:rsidR="00183DB1" w:rsidRPr="00183DB1" w:rsidTr="00183DB1">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Лагерь</w:t>
            </w:r>
          </w:p>
        </w:tc>
      </w:tr>
      <w:tr w:rsidR="00183DB1" w:rsidRPr="00183DB1" w:rsidTr="00183DB1">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туристическая гостиница</w:t>
            </w:r>
          </w:p>
        </w:tc>
      </w:tr>
      <w:tr w:rsidR="00183DB1" w:rsidRPr="00183DB1" w:rsidTr="00183DB1">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Кемпинг</w:t>
            </w:r>
          </w:p>
        </w:tc>
      </w:tr>
      <w:tr w:rsidR="00183DB1" w:rsidRPr="00183DB1" w:rsidTr="00183DB1">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926"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дома рыбаков и охотников</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 места массового отдыха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парки в зонах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лесопарки;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базы кратковременного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береговые базы маломерного флота;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дома отдыха и санатории, санатории-профилактории, базы отдыха предприятий и турбазы;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туристские и курортные гостиницы;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мотели и кемпинги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размещении парков и садов следует максимально сохранять участки с существующими насаждениями и водоемами.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Сад</w:t>
      </w:r>
      <w:r w:rsidRPr="00183DB1">
        <w:rPr>
          <w:rFonts w:ascii="Times New Roman" w:hAnsi="Times New Roman" w:cs="Times New Roman"/>
          <w:sz w:val="24"/>
          <w:szCs w:val="24"/>
        </w:rPr>
        <w:t>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не более 3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сельского сада допускается размещать площадки для игр, отдыха детей и взрослого населения, занятий физкультурой, предприятия общественного питания. На территории сельского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Соотношение элементов территории сельского сада следует принимать, в процентах от общей площади сельского сада: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территории зеленых насаждений и водоемов - 80-90;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аллеи, дорожки, площадки - 8-15;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здания и сооружения - 2-5.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общем балансе территории парков и садов площадь озелененных территорий следует принимать не менее 70%.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Сквер</w:t>
      </w:r>
      <w:r w:rsidRPr="00183DB1">
        <w:rPr>
          <w:rFonts w:ascii="Times New Roman" w:hAnsi="Times New Roman" w:cs="Times New Roman"/>
          <w:sz w:val="24"/>
          <w:szCs w:val="24"/>
        </w:rPr>
        <w:t>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0,5 гектаров.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сквера запрещается размещение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Бульвар, набережная</w:t>
      </w:r>
      <w:r w:rsidRPr="00183DB1">
        <w:rPr>
          <w:rFonts w:ascii="Times New Roman" w:hAnsi="Times New Roman" w:cs="Times New Roman"/>
          <w:sz w:val="24"/>
          <w:szCs w:val="24"/>
        </w:rPr>
        <w:t>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В соответствии с СНиП 2.07.01-89* «Градостроительство. Планировка и застройка городских и сельских поселений», площадь территории парков, садов и скверов следует принимать не менее,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парки - 5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сады - 3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скверы - 0,5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условий реконструкции площадь указанных элементов допускается уменьшать.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14.2. </w:t>
      </w:r>
      <w:r w:rsidRPr="00183DB1">
        <w:rPr>
          <w:rFonts w:ascii="Times New Roman" w:hAnsi="Times New Roman" w:cs="Times New Roman"/>
          <w:i/>
          <w:iCs/>
          <w:sz w:val="24"/>
          <w:szCs w:val="24"/>
        </w:rPr>
        <w:t>Расчетные показатели минимально допустимого уровня территориальной доступности  объектов озеленения рекреационного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минимально допустимого уровня территориальной доступности  объектов озеленения рекреационного назначения составляют: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пешеходная доступность – не более 2500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транспортная доступность – не более 35 минут.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15. Доступность объектов для маломобильных групп населения на территории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  При планировке и застройке городских и сельских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сельского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15.3. Объекты социальной инфраструктуры должны оснащаться следующими специальными приспособлениями и оборудованием: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телефонами-автоматами или иными средствами связи, доступными для инвалидов;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санитарно-гигиеническими помещениями;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пандусами и поручнями у лестниц при входах в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пологими спусками у тротуаров в местах наземных переходов улиц, дорог, магистралей и остановок сельского транспорта общего 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специальными указателями маршрутов движения инвалидов по территории вокзалов, парков и других рекреационных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15.5. 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15.6. Ширина пути движения на участке при встречном движении инвалидов на креслах-колясках должна быть не менее 1,8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15.7. Уклоны тротуаров для проезда инвалидов на креслах-колясках не должны превышать: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5 % - продольный, 2 % - поперечный. В исключительных случаях допускается увеличивать продольный уклон до 10% на протяжении пути не более 10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ветро-, пыле-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 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 Требования к материалам, сдаваемых в составе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16.1.  Материалы сдаются комплектом, состоящим из электронного носителя с электронным видом проекта, и его копиями на твердом носителе (бумаге) </w:t>
      </w:r>
      <w:bookmarkStart w:id="2" w:name="YANDEX_82"/>
      <w:bookmarkEnd w:id="2"/>
      <w:r w:rsidRPr="00183DB1">
        <w:rPr>
          <w:rFonts w:ascii="Times New Roman" w:hAnsi="Times New Roman" w:cs="Times New Roman"/>
          <w:sz w:val="24"/>
          <w:szCs w:val="24"/>
        </w:rPr>
        <w:t xml:space="preserve"> в  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w:t>
      </w:r>
      <w:r w:rsidRPr="00183DB1">
        <w:rPr>
          <w:rFonts w:ascii="Times New Roman" w:hAnsi="Times New Roman" w:cs="Times New Roman"/>
          <w:sz w:val="24"/>
          <w:szCs w:val="24"/>
        </w:rPr>
        <w:lastRenderedPageBreak/>
        <w:t>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16.3. Графические данные записываются </w:t>
      </w:r>
      <w:bookmarkStart w:id="3" w:name="YANDEX_83"/>
      <w:bookmarkEnd w:id="3"/>
      <w:r w:rsidRPr="00183DB1">
        <w:rPr>
          <w:rFonts w:ascii="Times New Roman" w:hAnsi="Times New Roman" w:cs="Times New Roman"/>
          <w:sz w:val="24"/>
          <w:szCs w:val="24"/>
        </w:rPr>
        <w:t> в  согласованном с заказчиком формате (например, формате файлов (таблиц) MapInfo Professional корпорации MapInfo).</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16.4. Каждый объект, включенный в 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16.5. Проект должен содержать согласованные с заказчиком справочники и классификаторы</w:t>
      </w:r>
      <w:bookmarkStart w:id="4" w:name="YANDEX_85"/>
      <w:bookmarkEnd w:id="4"/>
      <w:r w:rsidRPr="00183DB1">
        <w:rPr>
          <w:rFonts w:ascii="Times New Roman" w:hAnsi="Times New Roman" w:cs="Times New Roman"/>
          <w:sz w:val="24"/>
          <w:szCs w:val="24"/>
        </w:rPr>
        <w:t> в  электронном виде. Объекты, включаемые </w:t>
      </w:r>
      <w:bookmarkStart w:id="5" w:name="YANDEX_86"/>
      <w:bookmarkEnd w:id="5"/>
      <w:r w:rsidRPr="00183DB1">
        <w:rPr>
          <w:rFonts w:ascii="Times New Roman" w:hAnsi="Times New Roman" w:cs="Times New Roman"/>
          <w:sz w:val="24"/>
          <w:szCs w:val="24"/>
        </w:rPr>
        <w:t> в  проект, должны классифицироваться согласно этим справочникам.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16.6. Графические листы градостроительной документации, сдаваемые в электронном виде, формируются с помощью программного обеспечения, указанного </w:t>
      </w:r>
      <w:bookmarkStart w:id="6" w:name="YANDEX_92"/>
      <w:bookmarkEnd w:id="6"/>
      <w:r w:rsidRPr="00183DB1">
        <w:rPr>
          <w:rFonts w:ascii="Times New Roman" w:hAnsi="Times New Roman" w:cs="Times New Roman"/>
          <w:sz w:val="24"/>
          <w:szCs w:val="24"/>
        </w:rPr>
        <w:t> в  техническом задании. В одном сдаваемом  файле должен содержаться один лист </w:t>
      </w:r>
      <w:bookmarkStart w:id="7" w:name="YANDEX_95"/>
      <w:bookmarkEnd w:id="7"/>
      <w:r w:rsidRPr="00183DB1">
        <w:rPr>
          <w:rFonts w:ascii="Times New Roman" w:hAnsi="Times New Roman" w:cs="Times New Roman"/>
          <w:sz w:val="24"/>
          <w:szCs w:val="24"/>
        </w:rPr>
        <w:t> градостроительной </w:t>
      </w:r>
      <w:bookmarkStart w:id="8" w:name="YANDEX_96"/>
      <w:bookmarkEnd w:id="8"/>
      <w:r w:rsidRPr="00183DB1">
        <w:rPr>
          <w:rFonts w:ascii="Times New Roman" w:hAnsi="Times New Roman" w:cs="Times New Roman"/>
          <w:sz w:val="24"/>
          <w:szCs w:val="24"/>
        </w:rPr>
        <w:t> документации. Содержание графического листа, </w:t>
      </w:r>
      <w:bookmarkStart w:id="9" w:name="YANDEX_97"/>
      <w:bookmarkEnd w:id="9"/>
      <w:r w:rsidRPr="00183DB1">
        <w:rPr>
          <w:rFonts w:ascii="Times New Roman" w:hAnsi="Times New Roman" w:cs="Times New Roman"/>
          <w:sz w:val="24"/>
          <w:szCs w:val="24"/>
        </w:rPr>
        <w:t> сдаваемого  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 </w:t>
      </w:r>
      <w:bookmarkStart w:id="10" w:name="YANDEX_98"/>
      <w:bookmarkEnd w:id="10"/>
      <w:r w:rsidRPr="00183DB1">
        <w:rPr>
          <w:rFonts w:ascii="Times New Roman" w:hAnsi="Times New Roman" w:cs="Times New Roman"/>
          <w:sz w:val="24"/>
          <w:szCs w:val="24"/>
        </w:rPr>
        <w:t> в  угловом штампе. Файл должен без помех открываться и не должен иметь </w:t>
      </w:r>
      <w:bookmarkStart w:id="11" w:name="YANDEX_99"/>
      <w:bookmarkEnd w:id="11"/>
      <w:r w:rsidRPr="00183DB1">
        <w:rPr>
          <w:rFonts w:ascii="Times New Roman" w:hAnsi="Times New Roman" w:cs="Times New Roman"/>
          <w:sz w:val="24"/>
          <w:szCs w:val="24"/>
        </w:rPr>
        <w:t> в  своем составе  ссылок на внешние объекты (таблицы, рисунки, программы, не включаемые </w:t>
      </w:r>
      <w:bookmarkStart w:id="12" w:name="YANDEX_101"/>
      <w:bookmarkEnd w:id="12"/>
      <w:r w:rsidRPr="00183DB1">
        <w:rPr>
          <w:rFonts w:ascii="Times New Roman" w:hAnsi="Times New Roman" w:cs="Times New Roman"/>
          <w:sz w:val="24"/>
          <w:szCs w:val="24"/>
        </w:rPr>
        <w:t> в  проект).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16.7. Пояснительная записка должна включать полное описание электронной версии проекта.</w:t>
      </w:r>
      <w:bookmarkStart w:id="13" w:name="YANDEX_102"/>
      <w:bookmarkEnd w:id="13"/>
      <w:r w:rsidRPr="00183DB1">
        <w:rPr>
          <w:rFonts w:ascii="Times New Roman" w:hAnsi="Times New Roman" w:cs="Times New Roman"/>
          <w:sz w:val="24"/>
          <w:szCs w:val="24"/>
        </w:rPr>
        <w:t> В записке должны содержаться следующие данные: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-краткое описание технологии создания проекта;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-указание на источники исходных данных, их точность и актуальность;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-краткое описание используемых программных продуктов;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структуры хранения тематических данных с перечислением каталогов и подкаталогов, их содержания;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используемых форматов файлов;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типа, размера и содержания каждого файла;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типа, размера и содержания атрибутивных полей файлов;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используемых справочников и классификаторов;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-краткая инструкция пользователю.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i/>
          <w:sz w:val="24"/>
          <w:szCs w:val="24"/>
        </w:rPr>
      </w:pPr>
      <w:r w:rsidRPr="00183DB1">
        <w:rPr>
          <w:rFonts w:ascii="Times New Roman" w:hAnsi="Times New Roman" w:cs="Times New Roman"/>
          <w:sz w:val="24"/>
          <w:szCs w:val="24"/>
        </w:rPr>
        <w:t xml:space="preserve">                                   </w:t>
      </w:r>
      <w:r w:rsidRPr="00D55BAB">
        <w:rPr>
          <w:rFonts w:ascii="Times New Roman" w:hAnsi="Times New Roman" w:cs="Times New Roman"/>
          <w:b/>
          <w:i/>
          <w:sz w:val="24"/>
          <w:szCs w:val="24"/>
        </w:rPr>
        <w:t>17.  Иные расчетные показатели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17.1.  </w:t>
      </w:r>
      <w:r w:rsidRPr="00183DB1">
        <w:rPr>
          <w:rFonts w:ascii="Times New Roman" w:hAnsi="Times New Roman" w:cs="Times New Roman"/>
          <w:i/>
          <w:iCs/>
          <w:sz w:val="24"/>
          <w:szCs w:val="24"/>
        </w:rPr>
        <w:t>Расчетные показатели минимального уровня обеспеченности объектами для обслуживания животных населения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обеспеченности объектами для обслуживания животных населения сельского поселения принимается в соответствии с таблицей 17.1.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17.1</w:t>
      </w:r>
    </w:p>
    <w:tbl>
      <w:tblPr>
        <w:tblW w:w="0" w:type="auto"/>
        <w:tblCellMar>
          <w:left w:w="0" w:type="dxa"/>
          <w:right w:w="0" w:type="dxa"/>
        </w:tblCellMar>
        <w:tblLook w:val="04A0"/>
      </w:tblPr>
      <w:tblGrid>
        <w:gridCol w:w="851"/>
        <w:gridCol w:w="3923"/>
        <w:gridCol w:w="2197"/>
        <w:gridCol w:w="2590"/>
      </w:tblGrid>
      <w:tr w:rsidR="00183DB1" w:rsidRPr="00183DB1" w:rsidTr="00183DB1">
        <w:trPr>
          <w:trHeight w:val="565"/>
        </w:trPr>
        <w:tc>
          <w:tcPr>
            <w:tcW w:w="85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п/п</w:t>
            </w:r>
          </w:p>
        </w:tc>
        <w:tc>
          <w:tcPr>
            <w:tcW w:w="392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объекта</w:t>
            </w:r>
          </w:p>
        </w:tc>
        <w:tc>
          <w:tcPr>
            <w:tcW w:w="219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59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Величина</w:t>
            </w:r>
          </w:p>
        </w:tc>
      </w:tr>
      <w:tr w:rsidR="00183DB1" w:rsidRPr="00183DB1" w:rsidTr="00D55BAB">
        <w:trPr>
          <w:trHeight w:val="668"/>
        </w:trPr>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92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Ветеринарная станция</w:t>
            </w:r>
          </w:p>
        </w:tc>
        <w:tc>
          <w:tcPr>
            <w:tcW w:w="219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2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150 тыс. человек</w:t>
            </w:r>
          </w:p>
        </w:tc>
      </w:tr>
    </w:tbl>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Предусматривается размещение филиалов ветеринарных станций и ветеринарных пунктов в отдаленных населенных пунктах, жилых районах сельских  населенных пунктов при фактической необходимости.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17.2 </w:t>
      </w:r>
      <w:r w:rsidRPr="00183DB1">
        <w:rPr>
          <w:rFonts w:ascii="Times New Roman" w:hAnsi="Times New Roman" w:cs="Times New Roman"/>
          <w:i/>
          <w:iCs/>
          <w:sz w:val="24"/>
          <w:szCs w:val="24"/>
        </w:rPr>
        <w:t>Расчетные показатели максимального уровня территориальной доступности объектов для обслуживания животных населения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Доступность объектов для обслуживания животных населения сельского поселения для населения принимается равной: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пешеходная - не более 2500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транспортная - не более 35 минут.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17.3</w:t>
      </w:r>
      <w:r w:rsidRPr="00183DB1">
        <w:rPr>
          <w:rFonts w:ascii="Times New Roman" w:hAnsi="Times New Roman" w:cs="Times New Roman"/>
          <w:b/>
          <w:bCs/>
          <w:sz w:val="24"/>
          <w:szCs w:val="24"/>
        </w:rPr>
        <w:t> </w:t>
      </w:r>
      <w:r w:rsidRPr="00183DB1">
        <w:rPr>
          <w:rFonts w:ascii="Times New Roman" w:hAnsi="Times New Roman" w:cs="Times New Roman"/>
          <w:sz w:val="24"/>
          <w:szCs w:val="24"/>
        </w:rPr>
        <w:t>Расчетные показатели, устанавливаемые для определения потребности в территориях различного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Показатели потребности в территориях различного назначения рекомендуется рассчитывать для: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территорий для размещения различных типов жилищного и иных видов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озелененных и иных территорий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Для предварительного определения потребности в территориях для размещения различных типов жилищного и иных видов строительства допускается принимать укрупненные показатели в расчете </w:t>
      </w:r>
      <w:r w:rsidRPr="00183DB1">
        <w:rPr>
          <w:rFonts w:ascii="Times New Roman" w:hAnsi="Times New Roman" w:cs="Times New Roman"/>
          <w:sz w:val="24"/>
          <w:szCs w:val="24"/>
        </w:rPr>
        <w:t>на 1000 чел.: в городах - при средней этажности жилой застройки до 3 этажей – 14,9 га для застройки без земельных участков и 29,8 га - для застройки с участком; от 4 до 8 этажей – 12,4 га; 9 этажей и выше – 10,5 га; в сельских поселениях с преимущественно усадебной застройкой – 59,5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Укрупненные показатели приведены при средней расчетной жилищной обеспеченности 30 м</w:t>
      </w:r>
      <w:r w:rsidRPr="00183DB1">
        <w:rPr>
          <w:rFonts w:ascii="Times New Roman" w:hAnsi="Times New Roman" w:cs="Times New Roman"/>
          <w:sz w:val="24"/>
          <w:szCs w:val="24"/>
          <w:vertAlign w:val="superscript"/>
        </w:rPr>
        <w:t>2</w:t>
      </w:r>
      <w:r w:rsidRPr="00183DB1">
        <w:rPr>
          <w:rFonts w:ascii="Times New Roman" w:hAnsi="Times New Roman" w:cs="Times New Roman"/>
          <w:sz w:val="24"/>
          <w:szCs w:val="24"/>
        </w:rPr>
        <w:t>/чел.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Озелененные территории общего пользования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включают в себя объекты озеленения, представляющие собой озелененные территории свободного посещения: городские леса и лесопарки, рощи, лесополосы, городские и районные парки, сады, скверы, бульвары.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Минимальную площадь объектов озеленения (парков, садов, скверов, бульваров), размещаемых в жилой зоне городских и сельских населенных мест, следует принимать не ниже указанного в таблице 17.2.</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641BB2" w:rsidRDefault="00641BB2" w:rsidP="00183DB1">
      <w:pPr>
        <w:spacing w:after="0" w:line="240" w:lineRule="auto"/>
        <w:jc w:val="both"/>
        <w:rPr>
          <w:rFonts w:ascii="Times New Roman" w:hAnsi="Times New Roman" w:cs="Times New Roman"/>
          <w:sz w:val="24"/>
          <w:szCs w:val="24"/>
        </w:rPr>
      </w:pPr>
    </w:p>
    <w:p w:rsidR="00641BB2" w:rsidRDefault="00641BB2" w:rsidP="00183DB1">
      <w:pPr>
        <w:spacing w:after="0" w:line="240" w:lineRule="auto"/>
        <w:jc w:val="both"/>
        <w:rPr>
          <w:rFonts w:ascii="Times New Roman" w:hAnsi="Times New Roman" w:cs="Times New Roman"/>
          <w:sz w:val="24"/>
          <w:szCs w:val="24"/>
        </w:rPr>
      </w:pPr>
    </w:p>
    <w:p w:rsidR="00641BB2" w:rsidRDefault="00641BB2" w:rsidP="00183DB1">
      <w:pPr>
        <w:spacing w:after="0" w:line="240" w:lineRule="auto"/>
        <w:jc w:val="both"/>
        <w:rPr>
          <w:rFonts w:ascii="Times New Roman" w:hAnsi="Times New Roman" w:cs="Times New Roman"/>
          <w:sz w:val="24"/>
          <w:szCs w:val="24"/>
        </w:rPr>
      </w:pPr>
    </w:p>
    <w:p w:rsidR="00641BB2" w:rsidRDefault="00641BB2" w:rsidP="00183DB1">
      <w:pPr>
        <w:spacing w:after="0" w:line="240" w:lineRule="auto"/>
        <w:jc w:val="both"/>
        <w:rPr>
          <w:rFonts w:ascii="Times New Roman" w:hAnsi="Times New Roman" w:cs="Times New Roman"/>
          <w:sz w:val="24"/>
          <w:szCs w:val="24"/>
        </w:rPr>
      </w:pPr>
    </w:p>
    <w:p w:rsidR="00641BB2" w:rsidRPr="00183DB1"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17.2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bl>
      <w:tblPr>
        <w:tblW w:w="0" w:type="auto"/>
        <w:tblInd w:w="70" w:type="dxa"/>
        <w:tblCellMar>
          <w:left w:w="0" w:type="dxa"/>
          <w:right w:w="0" w:type="dxa"/>
        </w:tblCellMar>
        <w:tblLook w:val="04A0"/>
      </w:tblPr>
      <w:tblGrid>
        <w:gridCol w:w="3665"/>
        <w:gridCol w:w="1390"/>
        <w:gridCol w:w="1391"/>
        <w:gridCol w:w="1517"/>
        <w:gridCol w:w="1462"/>
      </w:tblGrid>
      <w:tr w:rsidR="00183DB1" w:rsidRPr="00183DB1" w:rsidTr="00183DB1">
        <w:trPr>
          <w:trHeight w:val="360"/>
        </w:trPr>
        <w:tc>
          <w:tcPr>
            <w:tcW w:w="3666"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Типы объектов озеленения</w:t>
            </w:r>
          </w:p>
        </w:tc>
        <w:tc>
          <w:tcPr>
            <w:tcW w:w="5760" w:type="dxa"/>
            <w:gridSpan w:val="4"/>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Минимальная площадь объектов озеленения, га </w:t>
            </w:r>
            <w:r w:rsidRPr="00183DB1">
              <w:rPr>
                <w:rFonts w:ascii="Times New Roman" w:hAnsi="Times New Roman" w:cs="Times New Roman"/>
                <w:b/>
                <w:bCs/>
                <w:sz w:val="24"/>
                <w:szCs w:val="24"/>
              </w:rPr>
              <w:br/>
              <w:t>для агроклиматических районов</w:t>
            </w:r>
          </w:p>
        </w:tc>
      </w:tr>
      <w:tr w:rsidR="00183DB1" w:rsidRPr="00183DB1" w:rsidTr="00183DB1">
        <w:trPr>
          <w:trHeight w:val="240"/>
        </w:trPr>
        <w:tc>
          <w:tcPr>
            <w:tcW w:w="3666"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390"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w:t>
            </w:r>
          </w:p>
        </w:tc>
        <w:tc>
          <w:tcPr>
            <w:tcW w:w="1391"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II</w:t>
            </w:r>
          </w:p>
        </w:tc>
        <w:tc>
          <w:tcPr>
            <w:tcW w:w="1517"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III и IV</w:t>
            </w:r>
          </w:p>
        </w:tc>
        <w:tc>
          <w:tcPr>
            <w:tcW w:w="1462" w:type="dxa"/>
            <w:tcBorders>
              <w:top w:val="nil"/>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V</w:t>
            </w:r>
          </w:p>
        </w:tc>
      </w:tr>
      <w:tr w:rsidR="00183DB1" w:rsidRPr="00183DB1" w:rsidTr="00183DB1">
        <w:trPr>
          <w:trHeight w:val="240"/>
        </w:trPr>
        <w:tc>
          <w:tcPr>
            <w:tcW w:w="3666"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Общегородские сады и парки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15,0  </w:t>
            </w:r>
          </w:p>
        </w:tc>
      </w:tr>
      <w:tr w:rsidR="00183DB1" w:rsidRPr="00183DB1" w:rsidTr="00183DB1">
        <w:trPr>
          <w:trHeight w:val="240"/>
        </w:trPr>
        <w:tc>
          <w:tcPr>
            <w:tcW w:w="3666"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Сады и парки жилых районов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w:t>
            </w:r>
          </w:p>
        </w:tc>
      </w:tr>
      <w:tr w:rsidR="00183DB1" w:rsidRPr="00183DB1" w:rsidTr="00183DB1">
        <w:trPr>
          <w:trHeight w:val="240"/>
        </w:trPr>
        <w:tc>
          <w:tcPr>
            <w:tcW w:w="3666"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Скверы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0,5  </w:t>
            </w:r>
          </w:p>
        </w:tc>
      </w:tr>
      <w:tr w:rsidR="00183DB1" w:rsidRPr="00183DB1" w:rsidTr="00183DB1">
        <w:trPr>
          <w:trHeight w:val="240"/>
        </w:trPr>
        <w:tc>
          <w:tcPr>
            <w:tcW w:w="3666"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Поселковые парки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641BB2" w:rsidRDefault="00183DB1" w:rsidP="00641BB2">
      <w:pPr>
        <w:spacing w:after="0" w:line="240" w:lineRule="auto"/>
        <w:jc w:val="center"/>
        <w:rPr>
          <w:rFonts w:ascii="Times New Roman" w:hAnsi="Times New Roman" w:cs="Times New Roman"/>
          <w:b/>
          <w:i/>
          <w:sz w:val="24"/>
          <w:szCs w:val="24"/>
        </w:rPr>
      </w:pPr>
      <w:r w:rsidRPr="00641BB2">
        <w:rPr>
          <w:rFonts w:ascii="Times New Roman" w:hAnsi="Times New Roman" w:cs="Times New Roman"/>
          <w:b/>
          <w:i/>
          <w:sz w:val="24"/>
          <w:szCs w:val="24"/>
        </w:rPr>
        <w:t>18.  Требования к проекту планировки и территориальному планированию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  Подготовка документации по планировке территории осуществляется в целях обеспечения устойчивого развития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18.2. Подготовка проекта планировки территорий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18.3. Порядок разработки, согласования и утверждения, а также состав документов проекта планировки территорий определяется в соответствии с требованиями Градостроительного кодекса.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18.4. При разработке документов по планировке территорий,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18.5. На территории поселения общей площадью </w:t>
      </w:r>
      <w:r w:rsidR="00412914" w:rsidRPr="00F057F5">
        <w:rPr>
          <w:rFonts w:ascii="Times New Roman" w:eastAsia="Times New Roman" w:hAnsi="Times New Roman" w:cs="Times New Roman"/>
          <w:color w:val="000000"/>
          <w:sz w:val="24"/>
          <w:szCs w:val="24"/>
          <w:lang w:eastAsia="ru-RU"/>
        </w:rPr>
        <w:t>18076,7</w:t>
      </w:r>
      <w:r w:rsidR="00412914" w:rsidRPr="00183DB1">
        <w:rPr>
          <w:rFonts w:ascii="Times New Roman" w:hAnsi="Times New Roman" w:cs="Times New Roman"/>
          <w:sz w:val="24"/>
          <w:szCs w:val="24"/>
        </w:rPr>
        <w:t xml:space="preserve">га </w:t>
      </w:r>
      <w:r w:rsidRPr="00183DB1">
        <w:rPr>
          <w:rFonts w:ascii="Times New Roman" w:hAnsi="Times New Roman" w:cs="Times New Roman"/>
          <w:sz w:val="24"/>
          <w:szCs w:val="24"/>
        </w:rPr>
        <w:t>расположены следующие населенные пункты:</w:t>
      </w:r>
    </w:p>
    <w:p w:rsidR="00183DB1" w:rsidRDefault="00641BB2"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с.</w:t>
      </w:r>
      <w:r w:rsidR="00412914">
        <w:rPr>
          <w:rFonts w:ascii="Times New Roman" w:hAnsi="Times New Roman" w:cs="Times New Roman"/>
          <w:b/>
          <w:bCs/>
          <w:i/>
          <w:iCs/>
          <w:sz w:val="24"/>
          <w:szCs w:val="24"/>
        </w:rPr>
        <w:t>Кандры;</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 Ермухаметово;</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 Старые Кандры;</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 Кандры Кутуй;</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 Первомайское;</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 Александровка;</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 Нур;</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 Каран-Елга;</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 Нижняя Каран-Елга.</w:t>
      </w:r>
    </w:p>
    <w:p w:rsidR="00641BB2" w:rsidRPr="00183DB1"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определении перспектив развития и планировки поселения необходимо учитывать: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численность населения на прогнозируемый период;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статус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исторические факторы (наличие памятников по категориям охраны, статус исторического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18.6. К объектам особого регулирования градостроительной деятельности на территории поселения относятся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18.7. Проект планировки территории поселения следует проектировать на основе генерального плана поселения с учетом нормативно-технических и нормативно-правовых актов в области градостроительства муниципального и краевого уровней.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Общая потребность в территории для развития поселения, включая резервные территории, определяется на основе генерального плана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18.8. Возможные направления территориального развития населенных пунктов, входящих в состав поселения, определяются генеральным планом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Утверждение генерального плана поселения осуществляется в соответствии с Градостроительным кодексом Российской Федерации, нормативными правовыми актами Российской Федерации и </w:t>
      </w:r>
      <w:r w:rsidR="00641BB2">
        <w:rPr>
          <w:rFonts w:ascii="Times New Roman" w:hAnsi="Times New Roman" w:cs="Times New Roman"/>
          <w:sz w:val="24"/>
          <w:szCs w:val="24"/>
        </w:rPr>
        <w:t xml:space="preserve">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18.9. Общая организация территории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этом необходимо учитывать: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возможность повышения интенсивности использования территорий (за счет увеличения плотности застройки), в том числе за счет реконструкции и развития застроенных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требования законодательства по развитию рынка земли и жилья;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возможности бюджета и привлечения негосударственных инвестиций для программ развития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18.10. Границы улично-дорожной сети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18.11. Для коммуникаций и сооружений внешнего транспорта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местными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18.12.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18.13.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в соответствии с законодательством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18.14. Планировочное структурное членение территории поселения должно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доступность объектов, расположенных на территории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интенсивность использования территории с учетом ее градостроительной ценности, допустимой плотности застройки, размеров земельных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организацию системы общественных центров в увязке с инженерной и транспортной инфраструктурами;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сохранение объектов культурного наследия и исторической планировки 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сохранение и развитие природного комплекса и зеленой зоны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18.15. Планировочную организацию территории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641BB2" w:rsidRDefault="00183DB1" w:rsidP="00641BB2">
      <w:pPr>
        <w:spacing w:after="0" w:line="240" w:lineRule="auto"/>
        <w:jc w:val="center"/>
        <w:rPr>
          <w:rFonts w:ascii="Times New Roman" w:hAnsi="Times New Roman" w:cs="Times New Roman"/>
          <w:b/>
          <w:i/>
          <w:sz w:val="24"/>
          <w:szCs w:val="24"/>
        </w:rPr>
      </w:pPr>
      <w:r w:rsidRPr="00641BB2">
        <w:rPr>
          <w:rFonts w:ascii="Times New Roman" w:hAnsi="Times New Roman" w:cs="Times New Roman"/>
          <w:b/>
          <w:i/>
          <w:sz w:val="24"/>
          <w:szCs w:val="24"/>
        </w:rPr>
        <w:t>19.  Охрана окружающей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19.1.1. Планировка и застройка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19.1.2. 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19.1.3.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19.1.4. 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19.2. </w:t>
      </w:r>
      <w:r w:rsidRPr="00183DB1">
        <w:rPr>
          <w:rFonts w:ascii="Times New Roman" w:hAnsi="Times New Roman" w:cs="Times New Roman"/>
          <w:i/>
          <w:iCs/>
          <w:sz w:val="24"/>
          <w:szCs w:val="24"/>
        </w:rPr>
        <w:t>Рациональное использование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19.2.1. 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641BB2">
        <w:rPr>
          <w:rFonts w:ascii="Times New Roman" w:hAnsi="Times New Roman" w:cs="Times New Roman"/>
          <w:sz w:val="24"/>
          <w:szCs w:val="24"/>
        </w:rPr>
        <w:t xml:space="preserve">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другими нормативными правовыми документами.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19.2.2. Проектирование на территории сельского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19.2.3.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19.2.4. </w:t>
      </w:r>
      <w:r w:rsidRPr="00183DB1">
        <w:rPr>
          <w:rFonts w:ascii="Times New Roman" w:hAnsi="Times New Roman" w:cs="Times New Roman"/>
          <w:i/>
          <w:iCs/>
          <w:sz w:val="24"/>
          <w:szCs w:val="24"/>
        </w:rPr>
        <w:t>Размещение зданий, сооружений и коммуникаций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зеленой зоны сельского поселения, если проектируемые объекты не предназначены для отдыха, спорта или обслуживания пригородного лесного хозяйства;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водоохранных зон и прибрежных защитных полос водных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санитарной охраны курортов, если проектируемые объекты не связаны с эксплуатацией природных лечебных средств курортов.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19.2.6.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19.2.7. Территорию для строительства новых и развития существующего   сельского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19.3. </w:t>
      </w:r>
      <w:r w:rsidRPr="00183DB1">
        <w:rPr>
          <w:rFonts w:ascii="Times New Roman" w:hAnsi="Times New Roman" w:cs="Times New Roman"/>
          <w:i/>
          <w:iCs/>
          <w:sz w:val="24"/>
          <w:szCs w:val="24"/>
        </w:rPr>
        <w:t>Охрана атмосферного воздуха.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19.3.2. 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w:t>
      </w:r>
      <w:r w:rsidRPr="00183DB1">
        <w:rPr>
          <w:rFonts w:ascii="Times New Roman" w:hAnsi="Times New Roman" w:cs="Times New Roman"/>
          <w:sz w:val="24"/>
          <w:szCs w:val="24"/>
        </w:rPr>
        <w:lastRenderedPageBreak/>
        <w:t>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19.3.3. Максимальный уровень загрязнения атмосферного воздуха на различных территориях принимается по таблице 19.1.</w:t>
      </w:r>
    </w:p>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19.1.</w:t>
      </w:r>
    </w:p>
    <w:tbl>
      <w:tblPr>
        <w:tblW w:w="0" w:type="auto"/>
        <w:tblInd w:w="102" w:type="dxa"/>
        <w:tblCellMar>
          <w:left w:w="0" w:type="dxa"/>
          <w:right w:w="0" w:type="dxa"/>
        </w:tblCellMar>
        <w:tblLook w:val="04A0"/>
      </w:tblPr>
      <w:tblGrid>
        <w:gridCol w:w="3862"/>
        <w:gridCol w:w="5555"/>
      </w:tblGrid>
      <w:tr w:rsidR="00183DB1" w:rsidRPr="00183DB1" w:rsidTr="00183DB1">
        <w:tc>
          <w:tcPr>
            <w:tcW w:w="3912" w:type="dxa"/>
            <w:tcBorders>
              <w:top w:val="single" w:sz="8" w:space="0" w:color="auto"/>
              <w:left w:val="single" w:sz="8" w:space="0" w:color="auto"/>
              <w:bottom w:val="single" w:sz="8" w:space="0" w:color="auto"/>
              <w:right w:val="single" w:sz="8" w:space="0" w:color="auto"/>
            </w:tcBorders>
            <w:shd w:val="clear" w:color="auto" w:fill="EEECE1"/>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Зона</w:t>
            </w:r>
          </w:p>
        </w:tc>
        <w:tc>
          <w:tcPr>
            <w:tcW w:w="5669" w:type="dxa"/>
            <w:tcBorders>
              <w:top w:val="single" w:sz="8" w:space="0" w:color="auto"/>
              <w:left w:val="nil"/>
              <w:bottom w:val="single" w:sz="8" w:space="0" w:color="auto"/>
              <w:right w:val="single" w:sz="8" w:space="0" w:color="auto"/>
            </w:tcBorders>
            <w:shd w:val="clear" w:color="auto" w:fill="EEECE1"/>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Максимальный уровень загрязнения атмосферного воздуха</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зоны: индивидуальная застройка ночное время суток (23.00 - 7.00)</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Общественно-деловые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 1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Рекреационные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Зоны сельскохозяйственного использования</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 - дачные хозяйства, садоводство 1 ПДК - зоны, занятые объектами сельскохозяйственного назначения</w:t>
            </w:r>
          </w:p>
        </w:tc>
      </w:tr>
    </w:tbl>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19.3.4.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жилой зоне и местах массового отдыха населения запрещается размещать объекты 1-го и 2-го классов опасности согласно таблице 19.2.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bookmarkStart w:id="14" w:name="page413"/>
      <w:bookmarkEnd w:id="14"/>
      <w:r w:rsidRPr="00183DB1">
        <w:rPr>
          <w:rFonts w:ascii="Times New Roman" w:hAnsi="Times New Roman" w:cs="Times New Roman"/>
          <w:sz w:val="24"/>
          <w:szCs w:val="24"/>
        </w:rPr>
        <w:t>Таблица 19.2</w:t>
      </w:r>
    </w:p>
    <w:tbl>
      <w:tblPr>
        <w:tblW w:w="9356" w:type="dxa"/>
        <w:tblInd w:w="197" w:type="dxa"/>
        <w:tblCellMar>
          <w:left w:w="0" w:type="dxa"/>
          <w:right w:w="0" w:type="dxa"/>
        </w:tblCellMar>
        <w:tblLook w:val="04A0"/>
      </w:tblPr>
      <w:tblGrid>
        <w:gridCol w:w="2501"/>
        <w:gridCol w:w="1732"/>
        <w:gridCol w:w="1839"/>
        <w:gridCol w:w="1840"/>
        <w:gridCol w:w="1444"/>
      </w:tblGrid>
      <w:tr w:rsidR="00183DB1" w:rsidRPr="00183DB1" w:rsidTr="00183DB1">
        <w:tc>
          <w:tcPr>
            <w:tcW w:w="2501"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показателя</w:t>
            </w:r>
          </w:p>
        </w:tc>
        <w:tc>
          <w:tcPr>
            <w:tcW w:w="6855" w:type="dxa"/>
            <w:gridSpan w:val="4"/>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для класса опасности</w:t>
            </w:r>
          </w:p>
        </w:tc>
      </w:tr>
      <w:tr w:rsidR="00183DB1" w:rsidRPr="00183DB1" w:rsidTr="00183DB1">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732"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1-го</w:t>
            </w:r>
          </w:p>
        </w:tc>
        <w:tc>
          <w:tcPr>
            <w:tcW w:w="1839"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2-го</w:t>
            </w:r>
          </w:p>
        </w:tc>
        <w:tc>
          <w:tcPr>
            <w:tcW w:w="1840"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3-го</w:t>
            </w:r>
          </w:p>
        </w:tc>
        <w:tc>
          <w:tcPr>
            <w:tcW w:w="1444"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4-го</w:t>
            </w:r>
          </w:p>
        </w:tc>
      </w:tr>
      <w:tr w:rsidR="00183DB1" w:rsidRPr="00183DB1" w:rsidTr="00183DB1">
        <w:tc>
          <w:tcPr>
            <w:tcW w:w="250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Предельно допустимая концентрация (ПДК) вредных веществ в воздухе рабочей зоны, мг/м3</w:t>
            </w:r>
          </w:p>
        </w:tc>
        <w:tc>
          <w:tcPr>
            <w:tcW w:w="173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0,1</w:t>
            </w:r>
          </w:p>
        </w:tc>
        <w:tc>
          <w:tcPr>
            <w:tcW w:w="183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0,1 - 1,0</w:t>
            </w:r>
          </w:p>
        </w:tc>
        <w:tc>
          <w:tcPr>
            <w:tcW w:w="184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1,1 - 10,0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10,0</w:t>
            </w:r>
          </w:p>
        </w:tc>
      </w:tr>
      <w:tr w:rsidR="00183DB1" w:rsidRPr="00183DB1" w:rsidTr="00183DB1">
        <w:tc>
          <w:tcPr>
            <w:tcW w:w="250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Средняя смертельная доза при введении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желудок, мг/кг</w:t>
            </w:r>
          </w:p>
        </w:tc>
        <w:tc>
          <w:tcPr>
            <w:tcW w:w="173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15</w:t>
            </w:r>
          </w:p>
        </w:tc>
        <w:tc>
          <w:tcPr>
            <w:tcW w:w="183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 150</w:t>
            </w:r>
          </w:p>
        </w:tc>
        <w:tc>
          <w:tcPr>
            <w:tcW w:w="184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 – 5000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5000</w:t>
            </w:r>
          </w:p>
        </w:tc>
      </w:tr>
      <w:tr w:rsidR="00183DB1" w:rsidRPr="00183DB1" w:rsidTr="00183DB1">
        <w:tc>
          <w:tcPr>
            <w:tcW w:w="250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Средняя смертельная доза при нанесении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кожу, мг/кг</w:t>
            </w:r>
          </w:p>
        </w:tc>
        <w:tc>
          <w:tcPr>
            <w:tcW w:w="173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100</w:t>
            </w:r>
          </w:p>
        </w:tc>
        <w:tc>
          <w:tcPr>
            <w:tcW w:w="183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500</w:t>
            </w:r>
          </w:p>
        </w:tc>
        <w:tc>
          <w:tcPr>
            <w:tcW w:w="184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501 – 2500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2500</w:t>
            </w:r>
          </w:p>
        </w:tc>
      </w:tr>
      <w:tr w:rsidR="00183DB1" w:rsidRPr="00183DB1" w:rsidTr="00183DB1">
        <w:tc>
          <w:tcPr>
            <w:tcW w:w="250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Средняя смертельная концентрация в </w:t>
            </w:r>
            <w:r w:rsidRPr="00183DB1">
              <w:rPr>
                <w:rFonts w:ascii="Times New Roman" w:hAnsi="Times New Roman" w:cs="Times New Roman"/>
                <w:sz w:val="24"/>
                <w:szCs w:val="24"/>
              </w:rPr>
              <w:lastRenderedPageBreak/>
              <w:t>воздухе, мг/м3</w:t>
            </w:r>
          </w:p>
        </w:tc>
        <w:tc>
          <w:tcPr>
            <w:tcW w:w="173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Менее 500</w:t>
            </w:r>
          </w:p>
        </w:tc>
        <w:tc>
          <w:tcPr>
            <w:tcW w:w="183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 – 5000</w:t>
            </w:r>
          </w:p>
        </w:tc>
        <w:tc>
          <w:tcPr>
            <w:tcW w:w="184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5001 – 50000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50000</w:t>
            </w:r>
          </w:p>
        </w:tc>
      </w:tr>
      <w:tr w:rsidR="00183DB1" w:rsidRPr="00183DB1" w:rsidTr="00183DB1">
        <w:tc>
          <w:tcPr>
            <w:tcW w:w="250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Коэффициент возможности ингаляционного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отравления (КВИО)</w:t>
            </w:r>
          </w:p>
        </w:tc>
        <w:tc>
          <w:tcPr>
            <w:tcW w:w="173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300</w:t>
            </w:r>
          </w:p>
        </w:tc>
        <w:tc>
          <w:tcPr>
            <w:tcW w:w="183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 – 30</w:t>
            </w:r>
          </w:p>
        </w:tc>
        <w:tc>
          <w:tcPr>
            <w:tcW w:w="184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29 – 3</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3</w:t>
            </w:r>
          </w:p>
        </w:tc>
      </w:tr>
      <w:tr w:rsidR="00183DB1" w:rsidRPr="00183DB1" w:rsidTr="00183DB1">
        <w:tc>
          <w:tcPr>
            <w:tcW w:w="250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острого действия</w:t>
            </w:r>
          </w:p>
        </w:tc>
        <w:tc>
          <w:tcPr>
            <w:tcW w:w="173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6,0</w:t>
            </w:r>
          </w:p>
        </w:tc>
        <w:tc>
          <w:tcPr>
            <w:tcW w:w="183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6,0 - 18,0</w:t>
            </w:r>
          </w:p>
        </w:tc>
        <w:tc>
          <w:tcPr>
            <w:tcW w:w="184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18,1 - 54,0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54,0</w:t>
            </w:r>
          </w:p>
        </w:tc>
      </w:tr>
      <w:tr w:rsidR="00183DB1" w:rsidRPr="00183DB1" w:rsidTr="00183DB1">
        <w:tc>
          <w:tcPr>
            <w:tcW w:w="250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хронического действия</w:t>
            </w:r>
          </w:p>
        </w:tc>
        <w:tc>
          <w:tcPr>
            <w:tcW w:w="173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10,0</w:t>
            </w:r>
          </w:p>
        </w:tc>
        <w:tc>
          <w:tcPr>
            <w:tcW w:w="183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10,0 - 5,0</w:t>
            </w:r>
          </w:p>
        </w:tc>
        <w:tc>
          <w:tcPr>
            <w:tcW w:w="184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4,9 - 2,5</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2,5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19.3.5.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19.3.6. Запрещается проектирование и размещение объектов, если в составе выбросов присутствуют вещества, не имеющие утвержденных ПДК или ориентировочных уровней воздействия.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19.3.7.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19.3.8. Обязательным условием проектирования таких объектов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 и настоящих местных нормативов.</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19.3.9.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19.3.</w:t>
      </w:r>
    </w:p>
    <w:p w:rsidR="00641BB2" w:rsidRPr="00183DB1"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19.3</w:t>
      </w:r>
    </w:p>
    <w:tbl>
      <w:tblPr>
        <w:tblW w:w="9781" w:type="dxa"/>
        <w:tblInd w:w="-87" w:type="dxa"/>
        <w:tblLayout w:type="fixed"/>
        <w:tblCellMar>
          <w:left w:w="0" w:type="dxa"/>
          <w:right w:w="0" w:type="dxa"/>
        </w:tblCellMar>
        <w:tblLook w:val="04A0"/>
      </w:tblPr>
      <w:tblGrid>
        <w:gridCol w:w="1664"/>
        <w:gridCol w:w="1172"/>
        <w:gridCol w:w="1126"/>
        <w:gridCol w:w="1037"/>
        <w:gridCol w:w="919"/>
        <w:gridCol w:w="1220"/>
        <w:gridCol w:w="980"/>
        <w:gridCol w:w="1663"/>
      </w:tblGrid>
      <w:tr w:rsidR="00183DB1" w:rsidRPr="00183DB1" w:rsidTr="00641BB2">
        <w:tc>
          <w:tcPr>
            <w:tcW w:w="1664"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Потенциал загрязнения атмосферы (ПЗА)</w:t>
            </w:r>
          </w:p>
        </w:tc>
        <w:tc>
          <w:tcPr>
            <w:tcW w:w="3335" w:type="dxa"/>
            <w:gridSpan w:val="3"/>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Приземные инверсии</w:t>
            </w:r>
          </w:p>
        </w:tc>
        <w:tc>
          <w:tcPr>
            <w:tcW w:w="2139" w:type="dxa"/>
            <w:gridSpan w:val="2"/>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Повторяемость, %</w:t>
            </w:r>
          </w:p>
        </w:tc>
        <w:tc>
          <w:tcPr>
            <w:tcW w:w="980"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Высота слоя</w:t>
            </w:r>
          </w:p>
        </w:tc>
        <w:tc>
          <w:tcPr>
            <w:tcW w:w="1663"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Продолжительность</w:t>
            </w:r>
          </w:p>
        </w:tc>
      </w:tr>
      <w:tr w:rsidR="00183DB1" w:rsidRPr="00183DB1" w:rsidTr="00641BB2">
        <w:trPr>
          <w:trHeight w:val="1291"/>
        </w:trPr>
        <w:tc>
          <w:tcPr>
            <w:tcW w:w="1664" w:type="dxa"/>
            <w:vMerge/>
            <w:tcBorders>
              <w:top w:val="single" w:sz="8" w:space="0" w:color="auto"/>
              <w:left w:val="single" w:sz="8" w:space="0" w:color="auto"/>
              <w:bottom w:val="single" w:sz="8" w:space="0" w:color="auto"/>
              <w:right w:val="single" w:sz="8" w:space="0" w:color="auto"/>
            </w:tcBorders>
            <w:vAlign w:val="center"/>
            <w:hideMark/>
          </w:tcPr>
          <w:p w:rsidR="00183DB1" w:rsidRPr="00641BB2" w:rsidRDefault="00183DB1" w:rsidP="00641BB2">
            <w:pPr>
              <w:spacing w:after="0" w:line="240" w:lineRule="auto"/>
              <w:jc w:val="center"/>
              <w:rPr>
                <w:rFonts w:ascii="Times New Roman" w:hAnsi="Times New Roman" w:cs="Times New Roman"/>
                <w:sz w:val="20"/>
                <w:szCs w:val="20"/>
              </w:rPr>
            </w:pPr>
          </w:p>
        </w:tc>
        <w:tc>
          <w:tcPr>
            <w:tcW w:w="1172"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Повторяемость, %</w:t>
            </w:r>
          </w:p>
        </w:tc>
        <w:tc>
          <w:tcPr>
            <w:tcW w:w="112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Мощность, км</w:t>
            </w:r>
          </w:p>
        </w:tc>
        <w:tc>
          <w:tcPr>
            <w:tcW w:w="103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Интенсивность, С</w:t>
            </w:r>
          </w:p>
        </w:tc>
        <w:tc>
          <w:tcPr>
            <w:tcW w:w="919"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скорость</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ветра</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0 - 1 м/с</w:t>
            </w:r>
          </w:p>
        </w:tc>
        <w:tc>
          <w:tcPr>
            <w:tcW w:w="1220"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в том числе</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непрерывно</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подряд дней</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застоя воздуха</w:t>
            </w:r>
          </w:p>
        </w:tc>
        <w:tc>
          <w:tcPr>
            <w:tcW w:w="980"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Перемещения, км</w:t>
            </w:r>
          </w:p>
        </w:tc>
        <w:tc>
          <w:tcPr>
            <w:tcW w:w="1663"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тумана, Ч</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Низкий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20-30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0,3-0,4</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2-3</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10-20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5-10</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0,7-0,8</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80-350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Умеренный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30-40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0,4-0,5</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3-5</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20-30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7-12</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0,8-1,0</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100-550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Повышенный:</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Континентальный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30-45</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0,3-0,6</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2-6</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20-40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3-18</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0,7-1,0</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100-600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Высокий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40-60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0,3-0,7</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3-6</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30-60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10-30</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0,7-1,6</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50-200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Очень высокий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40-60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0,3-0,9</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3-10</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50-70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20-45</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0,8-1,6</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10-600</w:t>
            </w:r>
          </w:p>
        </w:tc>
      </w:tr>
    </w:tbl>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19.3.10. Для защиты атмосферного воздуха от загрязнений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использование нетрадиционных источников энергии;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ликвидацию неорганизованных источников загрязнения.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19.4. </w:t>
      </w:r>
      <w:r w:rsidRPr="00183DB1">
        <w:rPr>
          <w:rFonts w:ascii="Times New Roman" w:hAnsi="Times New Roman" w:cs="Times New Roman"/>
          <w:i/>
          <w:iCs/>
          <w:sz w:val="24"/>
          <w:szCs w:val="24"/>
        </w:rPr>
        <w:t>Охрана водных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19.4.4.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19.4.5.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19.4.6. 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19.4.7. </w:t>
      </w:r>
      <w:r w:rsidRPr="00183DB1">
        <w:rPr>
          <w:rFonts w:ascii="Times New Roman" w:hAnsi="Times New Roman" w:cs="Times New Roman"/>
          <w:i/>
          <w:iCs/>
          <w:sz w:val="24"/>
          <w:szCs w:val="24"/>
        </w:rPr>
        <w:t>В целях охраны поверхностных вод от загрязнения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15" w:name="page421"/>
      <w:bookmarkEnd w:id="15"/>
      <w:r w:rsidRPr="00183DB1">
        <w:rPr>
          <w:rFonts w:ascii="Times New Roman" w:hAnsi="Times New Roman" w:cs="Times New Roman"/>
          <w:sz w:val="24"/>
          <w:szCs w:val="24"/>
        </w:rPr>
        <w:t>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19.4.8. </w:t>
      </w:r>
      <w:r w:rsidRPr="00183DB1">
        <w:rPr>
          <w:rFonts w:ascii="Times New Roman" w:hAnsi="Times New Roman" w:cs="Times New Roman"/>
          <w:i/>
          <w:iCs/>
          <w:sz w:val="24"/>
          <w:szCs w:val="24"/>
        </w:rPr>
        <w:t>Запрещается сброс сточных и/или дренажных вод в водные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содержащие природные лечебные ресурсы;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отнесенные к особо охраняемым водным объектам;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границах зон, округов санитарной охраны источников питьевого, хозяйственно-бытового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границах первого и второго поясов округов санитарной (горно-санитарной) охраны лечебно-оздоровительных местностей и курортов;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границах рыбоохранных зон, рыбохозяйственных заповедных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19.4.9.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19.4.10. Мероприятия по защите поверхностных вод от загрязнения разрабатываются в каждом конкретном случае и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и содержание в исправном состоянии сооружений для очистки сточных вод до нормативных показателей качества воды;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содержание в исправном состоянии гидротехнических и других водохозяйственных сооружений и технических устройств;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предотвращение захоронения в водных объектах ядерных материалов, радиоактивных веществ;</w:t>
      </w:r>
    </w:p>
    <w:p w:rsidR="00183DB1" w:rsidRPr="00183DB1" w:rsidRDefault="00183DB1" w:rsidP="00183DB1">
      <w:pPr>
        <w:spacing w:after="0" w:line="240" w:lineRule="auto"/>
        <w:jc w:val="both"/>
        <w:rPr>
          <w:rFonts w:ascii="Times New Roman" w:hAnsi="Times New Roman" w:cs="Times New Roman"/>
          <w:sz w:val="24"/>
          <w:szCs w:val="24"/>
        </w:rPr>
      </w:pPr>
      <w:bookmarkStart w:id="16" w:name="page423"/>
      <w:bookmarkEnd w:id="16"/>
      <w:r w:rsidRPr="00183DB1">
        <w:rPr>
          <w:rFonts w:ascii="Times New Roman" w:hAnsi="Times New Roman" w:cs="Times New Roman"/>
          <w:sz w:val="24"/>
          <w:szCs w:val="24"/>
        </w:rPr>
        <w:t>- предотвращение загрязнения водных объектов при проведении всех видов работ, в том числе радиоактивными и/или токсичными веществами;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разработку планов мероприятий и инструкций по предотвращению аварий на объектах, представляющих потенциальную угрозу загрязнения;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установление зон рекреации водных объектов, в том числе мест для купания, туризма, водного спорта, рыбной ловли и т.п.;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19.4.11. </w:t>
      </w:r>
      <w:r w:rsidRPr="00183DB1">
        <w:rPr>
          <w:rFonts w:ascii="Times New Roman" w:hAnsi="Times New Roman" w:cs="Times New Roman"/>
          <w:i/>
          <w:iCs/>
          <w:sz w:val="24"/>
          <w:szCs w:val="24"/>
        </w:rPr>
        <w:t>В целях охраны подземных вод от загрязнения запрещается: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использование сточных вод для орошения и удобрения земель с нарушением федерального законодательства;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отвод без очистки дренажных вод с полей и поверхностных сточных вод с территорий населенных мест в овраги и балки;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закачка отработанных вод в подземные горизонты подземное складирование твердых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19.4.12. Мероприятия по защите подземных вод от загрязнения разрабатываются в каждом конкретном случае и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зон санитарной и горно-санитарной охраны вокруг источников минеральных вод, месторождения лечебных грязей;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обязательную герметизацию оголовков всех эксплуатируемых и резервных скважин;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183DB1" w:rsidRPr="00183DB1" w:rsidRDefault="00183DB1" w:rsidP="00183DB1">
      <w:pPr>
        <w:spacing w:after="0" w:line="240" w:lineRule="auto"/>
        <w:jc w:val="both"/>
        <w:rPr>
          <w:rFonts w:ascii="Times New Roman" w:hAnsi="Times New Roman" w:cs="Times New Roman"/>
          <w:sz w:val="24"/>
          <w:szCs w:val="24"/>
        </w:rPr>
      </w:pPr>
      <w:bookmarkStart w:id="17" w:name="page425"/>
      <w:bookmarkEnd w:id="17"/>
      <w:r w:rsidRPr="00183DB1">
        <w:rPr>
          <w:rFonts w:ascii="Times New Roman" w:hAnsi="Times New Roman" w:cs="Times New Roman"/>
          <w:sz w:val="24"/>
          <w:szCs w:val="24"/>
        </w:rPr>
        <w:t>-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мониторинг состояния и режима эксплуатации водозаборов подземных вод, ограничение водозабора.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19.5. </w:t>
      </w:r>
      <w:r w:rsidRPr="00183DB1">
        <w:rPr>
          <w:rFonts w:ascii="Times New Roman" w:hAnsi="Times New Roman" w:cs="Times New Roman"/>
          <w:i/>
          <w:iCs/>
          <w:sz w:val="24"/>
          <w:szCs w:val="24"/>
        </w:rPr>
        <w:t>Охрана почв.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19.5.2. В почвах сельского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19.5.3. 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w:t>
      </w:r>
      <w:r w:rsidRPr="00183DB1">
        <w:rPr>
          <w:rFonts w:ascii="Times New Roman" w:hAnsi="Times New Roman" w:cs="Times New Roman"/>
          <w:sz w:val="24"/>
          <w:szCs w:val="24"/>
        </w:rPr>
        <w:lastRenderedPageBreak/>
        <w:t>площадок отдыха, зон рекреации, зон санитарной охраны водоемов, прибрежных зон, санитарно-защитных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19.5.4. Выбор площадки для размещения объектов проводится с учетом: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физико-химических свойств почв, их механического состава, содержания органического вещества, кислотности и т.д.;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природно-климатических характеристик (роза ветров, количество осадков, температурный режим района);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ландшафтной, геологической и гидрологической характеристики почв;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их хозяйственного использования.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19.5.6. Требования к почвам по химическим показателям представлены в таблице  19.4.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19.4</w:t>
      </w:r>
    </w:p>
    <w:tbl>
      <w:tblPr>
        <w:tblW w:w="9498" w:type="dxa"/>
        <w:tblInd w:w="55" w:type="dxa"/>
        <w:tblCellMar>
          <w:left w:w="0" w:type="dxa"/>
          <w:right w:w="0" w:type="dxa"/>
        </w:tblCellMar>
        <w:tblLook w:val="04A0"/>
      </w:tblPr>
      <w:tblGrid>
        <w:gridCol w:w="1477"/>
        <w:gridCol w:w="1448"/>
        <w:gridCol w:w="1668"/>
        <w:gridCol w:w="1846"/>
        <w:gridCol w:w="1668"/>
        <w:gridCol w:w="1846"/>
        <w:gridCol w:w="1668"/>
        <w:gridCol w:w="1846"/>
      </w:tblGrid>
      <w:tr w:rsidR="00183DB1" w:rsidRPr="00183DB1" w:rsidTr="00183DB1">
        <w:tc>
          <w:tcPr>
            <w:tcW w:w="1202"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Загрязнения</w:t>
            </w:r>
          </w:p>
        </w:tc>
        <w:tc>
          <w:tcPr>
            <w:tcW w:w="1214" w:type="dxa"/>
            <w:vMerge w:val="restart"/>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Суммарный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показатель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загрязнения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(Zc)</w:t>
            </w:r>
          </w:p>
        </w:tc>
        <w:tc>
          <w:tcPr>
            <w:tcW w:w="7082" w:type="dxa"/>
            <w:gridSpan w:val="6"/>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Содержание в почве (мг/кг)</w:t>
            </w:r>
          </w:p>
        </w:tc>
      </w:tr>
      <w:tr w:rsidR="00183DB1" w:rsidRPr="00183DB1" w:rsidTr="00183DB1">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11"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 класс опасности</w:t>
            </w:r>
          </w:p>
        </w:tc>
        <w:tc>
          <w:tcPr>
            <w:tcW w:w="2411"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II класс опасности</w:t>
            </w:r>
          </w:p>
        </w:tc>
        <w:tc>
          <w:tcPr>
            <w:tcW w:w="2260"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III класс опасности</w:t>
            </w:r>
          </w:p>
        </w:tc>
      </w:tr>
      <w:tr w:rsidR="00183DB1" w:rsidRPr="00183DB1" w:rsidTr="00183DB1">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11"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Соединения</w:t>
            </w:r>
          </w:p>
        </w:tc>
        <w:tc>
          <w:tcPr>
            <w:tcW w:w="2411"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соединения</w:t>
            </w:r>
          </w:p>
        </w:tc>
        <w:tc>
          <w:tcPr>
            <w:tcW w:w="2260"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Соединения</w:t>
            </w:r>
          </w:p>
        </w:tc>
      </w:tr>
      <w:tr w:rsidR="00183DB1" w:rsidRPr="00183DB1" w:rsidTr="00183DB1">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19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Органические</w:t>
            </w:r>
          </w:p>
        </w:tc>
        <w:tc>
          <w:tcPr>
            <w:tcW w:w="1214"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неорганические</w:t>
            </w:r>
          </w:p>
        </w:tc>
        <w:tc>
          <w:tcPr>
            <w:tcW w:w="119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Органические</w:t>
            </w:r>
          </w:p>
        </w:tc>
        <w:tc>
          <w:tcPr>
            <w:tcW w:w="1215"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неорганические</w:t>
            </w:r>
          </w:p>
        </w:tc>
        <w:tc>
          <w:tcPr>
            <w:tcW w:w="119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Органические</w:t>
            </w:r>
          </w:p>
        </w:tc>
        <w:tc>
          <w:tcPr>
            <w:tcW w:w="1064"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неорганические</w:t>
            </w:r>
          </w:p>
        </w:tc>
      </w:tr>
      <w:tr w:rsidR="00183DB1" w:rsidRPr="00183DB1" w:rsidTr="00183DB1">
        <w:tc>
          <w:tcPr>
            <w:tcW w:w="1202"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Чистая</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c>
          <w:tcPr>
            <w:tcW w:w="119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21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06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r>
      <w:tr w:rsidR="00183DB1" w:rsidRPr="00183DB1" w:rsidTr="00183DB1">
        <w:tc>
          <w:tcPr>
            <w:tcW w:w="1202"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Допустимая</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 16</w:t>
            </w:r>
          </w:p>
        </w:tc>
        <w:tc>
          <w:tcPr>
            <w:tcW w:w="119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 до 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 фоновых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значений до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 до 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21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 фоновых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значений до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 до 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06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 фоновых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значений до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r>
      <w:tr w:rsidR="00183DB1" w:rsidRPr="00183DB1" w:rsidTr="00183DB1">
        <w:tc>
          <w:tcPr>
            <w:tcW w:w="1202"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Умеренно опасная</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 – 32</w:t>
            </w:r>
          </w:p>
        </w:tc>
        <w:tc>
          <w:tcPr>
            <w:tcW w:w="119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1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 до 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06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ПДК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Kmax</w:t>
            </w:r>
          </w:p>
        </w:tc>
      </w:tr>
      <w:tr w:rsidR="00183DB1" w:rsidRPr="00183DB1" w:rsidTr="00183DB1">
        <w:tc>
          <w:tcPr>
            <w:tcW w:w="1202"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 – 128</w:t>
            </w:r>
          </w:p>
        </w:tc>
        <w:tc>
          <w:tcPr>
            <w:tcW w:w="119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 до 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ПДК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Kmax</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 до 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21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ПДК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Kmax</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5 ПДК</w:t>
            </w:r>
          </w:p>
        </w:tc>
        <w:tc>
          <w:tcPr>
            <w:tcW w:w="106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&gt;Kmax</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1202"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Чрезвычайно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128</w:t>
            </w:r>
          </w:p>
        </w:tc>
        <w:tc>
          <w:tcPr>
            <w:tcW w:w="119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5 ПДК</w:t>
            </w:r>
          </w:p>
        </w:tc>
        <w:tc>
          <w:tcPr>
            <w:tcW w:w="121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&gt;Kmax</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21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&gt;Kmax</w:t>
            </w:r>
          </w:p>
        </w:tc>
        <w:tc>
          <w:tcPr>
            <w:tcW w:w="119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06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Kmax</w:t>
      </w:r>
      <w:r w:rsidRPr="00183DB1">
        <w:rPr>
          <w:rFonts w:ascii="Times New Roman" w:hAnsi="Times New Roman" w:cs="Times New Roman"/>
          <w:sz w:val="24"/>
          <w:szCs w:val="24"/>
        </w:rPr>
        <w:t> - максимальное значение допустимого уровня содержания элемента по одному из четырех показателей вредности;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Zc</w:t>
      </w:r>
      <w:r w:rsidRPr="00183DB1">
        <w:rPr>
          <w:rFonts w:ascii="Times New Roman" w:hAnsi="Times New Roman" w:cs="Times New Roman"/>
          <w:sz w:val="24"/>
          <w:szCs w:val="24"/>
        </w:rPr>
        <w:t> - расчет проводится в соответствии с методическими указаниями по гигиенической оценке качества почвы населенных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19.5.7. Химические загрязняющие вещества разделяются на следующие классы 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 - мышьяк, кадмий, ртуть, свинец, цинк, фтор, 3,4-бензапирен;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 - бор, кобальт, никель, молибден, медь, сурьма, хром;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III - барий, ванадий, вольфрам, марганец, стронций, ацетофенон.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19.5.8. Требования к почвам по эпидемиологическим показателям представлены в таблице 19.5.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19.5</w:t>
      </w:r>
    </w:p>
    <w:tbl>
      <w:tblPr>
        <w:tblW w:w="0" w:type="auto"/>
        <w:tblInd w:w="197" w:type="dxa"/>
        <w:tblCellMar>
          <w:left w:w="0" w:type="dxa"/>
          <w:right w:w="0" w:type="dxa"/>
        </w:tblCellMar>
        <w:tblLook w:val="04A0"/>
      </w:tblPr>
      <w:tblGrid>
        <w:gridCol w:w="1467"/>
        <w:gridCol w:w="1502"/>
        <w:gridCol w:w="1591"/>
        <w:gridCol w:w="1586"/>
        <w:gridCol w:w="1570"/>
        <w:gridCol w:w="1552"/>
      </w:tblGrid>
      <w:tr w:rsidR="00183DB1" w:rsidRPr="00183DB1" w:rsidTr="00183DB1">
        <w:tc>
          <w:tcPr>
            <w:tcW w:w="1464" w:type="dxa"/>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Категория загрязнения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Почв</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Индекс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БГКП</w:t>
            </w:r>
          </w:p>
        </w:tc>
        <w:tc>
          <w:tcPr>
            <w:tcW w:w="1607"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Индекс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энтерококков</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Патогенные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бактерии, в том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числе сальмонеллы</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Яйца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гельминтов,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экз./кг</w:t>
            </w:r>
          </w:p>
        </w:tc>
        <w:tc>
          <w:tcPr>
            <w:tcW w:w="1613"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Личинки-Л и куколки-К мух, экз.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почве с площадью 20 x 20 см</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Чистая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 10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 10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Умеренно 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10 - 100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 100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 до 10, К — отс.</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100 - 1000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100 - 1000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 до 100, К до 10</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Чрезвычайно 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Выше</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Выше</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100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 &gt; 100, К &gt; 10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19.5.9. </w:t>
      </w:r>
      <w:r w:rsidRPr="00183DB1">
        <w:rPr>
          <w:rFonts w:ascii="Times New Roman" w:hAnsi="Times New Roman" w:cs="Times New Roman"/>
          <w:i/>
          <w:iCs/>
          <w:sz w:val="24"/>
          <w:szCs w:val="24"/>
        </w:rPr>
        <w:t>В почвах на территориях жилой застройки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санитарно-энтомологическим показателям - наличие преимагинальных форм синантропных мух;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санитарно-химическим показателям - санитарное число должно быть не ниже 0,98 (относительные единицы).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Почвы, отвечающие предъявленным требованиям, следует относить к категории «чистая».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19.5.10.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19.6.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19.6</w:t>
      </w:r>
    </w:p>
    <w:tbl>
      <w:tblPr>
        <w:tblW w:w="0" w:type="auto"/>
        <w:tblCellMar>
          <w:left w:w="0" w:type="dxa"/>
          <w:right w:w="0" w:type="dxa"/>
        </w:tblCellMar>
        <w:tblLook w:val="04A0"/>
      </w:tblPr>
      <w:tblGrid>
        <w:gridCol w:w="2212"/>
        <w:gridCol w:w="7199"/>
      </w:tblGrid>
      <w:tr w:rsidR="00183DB1" w:rsidRPr="00183DB1" w:rsidTr="00183DB1">
        <w:tc>
          <w:tcPr>
            <w:tcW w:w="2244" w:type="dxa"/>
            <w:tcBorders>
              <w:top w:val="single" w:sz="8" w:space="0" w:color="auto"/>
              <w:left w:val="single" w:sz="8" w:space="0" w:color="auto"/>
              <w:bottom w:val="single" w:sz="8" w:space="0" w:color="auto"/>
              <w:right w:val="single" w:sz="8" w:space="0" w:color="auto"/>
            </w:tcBorders>
            <w:shd w:val="clear" w:color="auto" w:fill="EEECE1"/>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загрязнения почв</w:t>
            </w:r>
          </w:p>
        </w:tc>
        <w:tc>
          <w:tcPr>
            <w:tcW w:w="7400" w:type="dxa"/>
            <w:tcBorders>
              <w:top w:val="single" w:sz="8" w:space="0" w:color="auto"/>
              <w:left w:val="nil"/>
              <w:bottom w:val="single" w:sz="8" w:space="0" w:color="auto"/>
              <w:right w:val="single" w:sz="8" w:space="0" w:color="auto"/>
            </w:tcBorders>
            <w:shd w:val="clear" w:color="auto" w:fill="EEECE1"/>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Рекомендации по использованию почв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Чистая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Использование без ограничений</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Допустимая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Использование без ограничений, исключая объекты повышенного риска</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Умеренно 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Чрезвычайно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19.5.11. Почвы, где годовая эффективная доза радиации не превышает 1 куб. м. считаются не загрязненными по радиоактивному фактору.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обнаружении локальных источников радиоактивного загрязнения с уровнем радиационного воздействия на население: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19.5.13. Мероприятия по защите почв разрабатываются в каждом конкретном случае, учитывающем категорию их загрязнения, и должны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рекультивацию и мелиорацию почв, восстановление плодородия;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введение специальных режимов использования; - изменение целевого назначения;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защиту от загрязнения шахтными водами.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19.5.14.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19.5.15.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19.5.16.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19.5.17. Порядок консервации земель устанавливается в соответствии с федеральным законодательством.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19.6. </w:t>
      </w:r>
      <w:r w:rsidRPr="00183DB1">
        <w:rPr>
          <w:rFonts w:ascii="Times New Roman" w:hAnsi="Times New Roman" w:cs="Times New Roman"/>
          <w:i/>
          <w:iCs/>
          <w:sz w:val="24"/>
          <w:szCs w:val="24"/>
        </w:rPr>
        <w:t>Защита от шума и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19.6.2. Планировку и застройку селитебных территорий сельского поселения следует осуществлять с учетом обеспечения допустимых уровней шума.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19.6.3. Шумовыми характеристиками источников внешнего шума являются: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транспортных потоков на улицах и дорогах - LАэкв&lt;*&gt; на расстоянии 7,5 м от оси первой полосы 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потоков железнодорожных поездов - LАэкв и LАмакс&lt;**&gt; на расстоянии 25 м от оси ближнего к расчетной точке пути;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водного транспорта - LАэкв и LАмакс на расстоянии 25 м от борта судна;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воздушного транспорта - LАэкв и LАмакс в расчетной точке;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для производственных зон, промышленных и энергетических предприятий с максимальным линейным размером в плане более 300 м - LАэкви LАмакс на границе территории предприятия и селитебной территории в направлении расчетной точки;</w:t>
      </w:r>
    </w:p>
    <w:p w:rsidR="00183DB1" w:rsidRPr="00183DB1" w:rsidRDefault="00183DB1" w:rsidP="00183DB1">
      <w:pPr>
        <w:spacing w:after="0" w:line="240" w:lineRule="auto"/>
        <w:jc w:val="both"/>
        <w:rPr>
          <w:rFonts w:ascii="Times New Roman" w:hAnsi="Times New Roman" w:cs="Times New Roman"/>
          <w:sz w:val="24"/>
          <w:szCs w:val="24"/>
        </w:rPr>
      </w:pPr>
      <w:bookmarkStart w:id="18" w:name="page435"/>
      <w:bookmarkEnd w:id="18"/>
      <w:r w:rsidRPr="00183DB1">
        <w:rPr>
          <w:rFonts w:ascii="Times New Roman" w:hAnsi="Times New Roman" w:cs="Times New Roman"/>
          <w:sz w:val="24"/>
          <w:szCs w:val="24"/>
        </w:rPr>
        <w:t>- для источников шума - LАэкв и LАмакс на фиксированном расстоянии от источника.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&lt;*&gt;LАэкв - эквивалентный уровень звука, дБА;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&lt;**&gt;LАмакс - максимальный уровень звука, дБА.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19.6.4. Расчетные точки следует выбирать: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площадках отдыха сельского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19.6.5. Мероприятия по шумовой защите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санитарно-защитных зон предприятий (в том числе предприятий коммунально-транспортной сферы), автомобильных и железных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трассировку магистральных дорог скоростного и грузового движения в обход жилых районов и зон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укрупнение межмагистральных территорий для отдаления основных массивов застройки от транспортных магистралей;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создание системы парковки автомобилей на границе жилых районов и групп жилых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формирование общегородской системы зеленых насаждений;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19.6.6.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19.6.7.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19.6.8. Мероприятия по защите от вибраций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удаление зданий и сооружений от источников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использование методов виброзащиты при проектировании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меры по снижению динамических нагрузок, создаваемых источником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19.6.8. Снижение вибрации может быть достигнуто: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устройством виброизоляции отдельных установок или оборудования;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применением для трубопроводов и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гибких элементов - в системах, соединенных с источником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мягких прокладок - в местах перехода через ограждающие конструкции и крепления к ограждающим конструкциям.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19.7. </w:t>
      </w:r>
      <w:r w:rsidRPr="00183DB1">
        <w:rPr>
          <w:rFonts w:ascii="Times New Roman" w:hAnsi="Times New Roman" w:cs="Times New Roman"/>
          <w:i/>
          <w:iCs/>
          <w:sz w:val="24"/>
          <w:szCs w:val="24"/>
        </w:rPr>
        <w:t>Защита от элеткромагнитных полей, излучений и облучений.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19.7.2. Специальные требования по защите от электромагнитных полей, излучений и облучений устанавливают для: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элементов систем сотовой связи и других видов подвижной связи; - видеодисплейных терминалов и мониторов персональных компьютеров;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СВЧ-печей, индукционных печей.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19.7.3.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диапазоне частот 30 кГц - 300 МГц - по эффективным значениям напряженности электрического поля (Е), 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диапазоне частот 300 МГц - 300 ГГц - по средним значениям плотности потока энергии, мкВт/кв. см.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19.7.4.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обеспечению качества атмосферного воздуха населенных мест» и приведенных в таблице 19.7.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19.7.</w:t>
      </w:r>
    </w:p>
    <w:tbl>
      <w:tblPr>
        <w:tblW w:w="9498" w:type="dxa"/>
        <w:tblCellMar>
          <w:left w:w="0" w:type="dxa"/>
          <w:right w:w="0" w:type="dxa"/>
        </w:tblCellMar>
        <w:tblLook w:val="04A0"/>
      </w:tblPr>
      <w:tblGrid>
        <w:gridCol w:w="1606"/>
        <w:gridCol w:w="1606"/>
        <w:gridCol w:w="1607"/>
        <w:gridCol w:w="1606"/>
        <w:gridCol w:w="1606"/>
        <w:gridCol w:w="1467"/>
      </w:tblGrid>
      <w:tr w:rsidR="00183DB1" w:rsidRPr="00183DB1" w:rsidTr="00183DB1">
        <w:tc>
          <w:tcPr>
            <w:tcW w:w="1606"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Диапазон частот</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30 - 300 кГц</w:t>
            </w:r>
          </w:p>
        </w:tc>
        <w:tc>
          <w:tcPr>
            <w:tcW w:w="160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0,3 - 3 МГц</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3 - 30 МГц</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30 - 300 МГц</w:t>
            </w:r>
          </w:p>
        </w:tc>
        <w:tc>
          <w:tcPr>
            <w:tcW w:w="146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0,3 - 300 ГГц</w:t>
            </w:r>
          </w:p>
        </w:tc>
      </w:tr>
      <w:tr w:rsidR="00183DB1" w:rsidRPr="00183DB1" w:rsidTr="00183DB1">
        <w:tc>
          <w:tcPr>
            <w:tcW w:w="1606"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Нормируемый параметр</w:t>
            </w:r>
          </w:p>
        </w:tc>
        <w:tc>
          <w:tcPr>
            <w:tcW w:w="6425" w:type="dxa"/>
            <w:gridSpan w:val="4"/>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Напряженность электрического поля, Е (В/м)</w:t>
            </w:r>
          </w:p>
        </w:tc>
        <w:tc>
          <w:tcPr>
            <w:tcW w:w="146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Плотность потока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энергии, мкВт/скв. М</w:t>
            </w:r>
          </w:p>
        </w:tc>
      </w:tr>
      <w:tr w:rsidR="00183DB1" w:rsidRPr="00183DB1" w:rsidTr="00183DB1">
        <w:tc>
          <w:tcPr>
            <w:tcW w:w="1606"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Предельно допустимые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Уровни</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46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 &lt;*&gt;</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&lt;*&gt; Для оценки облучения от антенн, работающих в режиме кругового обзора или сканирования.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Диапазоны, приведенные в таблице, исключают нижний и включают верхний предел частоты.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диапазоне частот от 27 МГц до 300 МГц - по значениям напряженности электрического поля, Е (В/м);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диапазоне частот от 300 МГц до 2400 МГц - по значениям плотности потока энергии, ППЭ (мВт/кв. см, мкВт/кв. см).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19.7.6.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- 10,0 В/м - в диапазоне частот 27 МГц - 30 МГц; - 3,0 В/м - в диапазоне частот 30 МГц - 300 МГц;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- 10,0 мкВт/кв. см - в диапазоне частот 300 МГц - 2400 МГц.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19.7.7. Максимальные значения уровней электромагнитного излучения от радиотехнических объектов на различных территориях приведены в таблице 19.8.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19.8.</w:t>
      </w:r>
    </w:p>
    <w:tbl>
      <w:tblPr>
        <w:tblW w:w="0" w:type="auto"/>
        <w:tblInd w:w="55" w:type="dxa"/>
        <w:tblCellMar>
          <w:left w:w="0" w:type="dxa"/>
          <w:right w:w="0" w:type="dxa"/>
        </w:tblCellMar>
        <w:tblLook w:val="04A0"/>
      </w:tblPr>
      <w:tblGrid>
        <w:gridCol w:w="2106"/>
        <w:gridCol w:w="1565"/>
        <w:gridCol w:w="2107"/>
        <w:gridCol w:w="1892"/>
        <w:gridCol w:w="1740"/>
      </w:tblGrid>
      <w:tr w:rsidR="00183DB1" w:rsidRPr="00183DB1" w:rsidTr="00183DB1">
        <w:tc>
          <w:tcPr>
            <w:tcW w:w="1927" w:type="dxa"/>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Зона</w:t>
            </w:r>
          </w:p>
        </w:tc>
        <w:tc>
          <w:tcPr>
            <w:tcW w:w="1928"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Максимальный уровень шумового воздействия, дБА</w:t>
            </w:r>
          </w:p>
        </w:tc>
        <w:tc>
          <w:tcPr>
            <w:tcW w:w="1927"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Максимальный уровень загрязнения атмосферного воздуха</w:t>
            </w:r>
          </w:p>
        </w:tc>
        <w:tc>
          <w:tcPr>
            <w:tcW w:w="1928"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Максимальный уровень электромагнитного излучения от радиотехнических объектов</w:t>
            </w:r>
          </w:p>
        </w:tc>
        <w:tc>
          <w:tcPr>
            <w:tcW w:w="1934"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Загрязненность сточных вод</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усадебная застройка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ночное время суток (23.00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- 7.00)</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 на локальных очистных сооружениях. Выпуск в коллектор с последующей очисткой на КОС</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Общественно-деловые зоны</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зоны</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объединенной С33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границе объединенной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объединенной С33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 на локальных очистных сооружениях с самостоятельным или централизованным выпуском</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Рекреационные зоны, в т.ч.</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места массового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населения,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лечебно-профилактических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учреждений длительного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пребывания больных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центров реабилитации</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локальных очистных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сооружениях 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возможным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самостоятельным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выпуском</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особо охраняемых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природных территорий</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 на локальных очистных сооружениях с самостоятельным или централизованным выпуском</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Зоны сельскохозяйственного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Использования</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 - дачные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хозяйства,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садоводство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ПЛК - зоны, занятые объектами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сельскохозяйственного назначения</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19.7.8. 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19.7.9.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19.7.10.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19.7.11.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w:t>
      </w:r>
      <w:r w:rsidRPr="00183DB1">
        <w:rPr>
          <w:rFonts w:ascii="Times New Roman" w:hAnsi="Times New Roman" w:cs="Times New Roman"/>
          <w:sz w:val="24"/>
          <w:szCs w:val="24"/>
        </w:rPr>
        <w:lastRenderedPageBreak/>
        <w:t>одной стационарной радиостанции с эффективной излучаемой мощностью не более 10 Вт вне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19.7.12. Границы санитарно-защитной зоны определяются на высоте 2 м от поверхности земли по ПДУ, указанным в таблице 20.8.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183DB1" w:rsidRPr="00183DB1" w:rsidRDefault="00183DB1" w:rsidP="00183DB1">
      <w:pPr>
        <w:spacing w:after="0" w:line="240" w:lineRule="auto"/>
        <w:jc w:val="both"/>
        <w:rPr>
          <w:rFonts w:ascii="Times New Roman" w:hAnsi="Times New Roman" w:cs="Times New Roman"/>
          <w:sz w:val="24"/>
          <w:szCs w:val="24"/>
        </w:rPr>
      </w:pPr>
      <w:bookmarkStart w:id="19" w:name="page453"/>
      <w:bookmarkEnd w:id="19"/>
      <w:r w:rsidRPr="00183DB1">
        <w:rPr>
          <w:rFonts w:ascii="Times New Roman" w:hAnsi="Times New Roman" w:cs="Times New Roman"/>
          <w:sz w:val="24"/>
          <w:szCs w:val="24"/>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19.7.13.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19.7.14. 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19.7.15.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- 0,5 - внутри жилых зданий; - 1 - на территории зоны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- 10 - на участках пересечения воздушных линий с автомобильными дорогами I - IV категории;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- 15 - в ненаселенной местности (незастроенные местности, доступные для транспорта и сельскохозяйственные угодья);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19.7.16. Мероприятия по защите населения от электромагнитных полей, излучений и облучений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рациональное размещение источников электромагнитного поля и применение средств защиты, в том числе экранирование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уменьшение излучаемой мощности передатчиков и антенн;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ограничение доступа к источникам излучения, в том числе вторичного излучения (сетям, конструкциям зданий, коммуникациям);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устройство санитарно-защитных зон от высоковольтных воздушных линий.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19.7.17. Отводу территорий под жилищное строительство должно предшествовать получение информации о состоянии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19.7.18. 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19.8. </w:t>
      </w:r>
      <w:r w:rsidRPr="00183DB1">
        <w:rPr>
          <w:rFonts w:ascii="Times New Roman" w:hAnsi="Times New Roman" w:cs="Times New Roman"/>
          <w:i/>
          <w:iCs/>
          <w:sz w:val="24"/>
          <w:szCs w:val="24"/>
        </w:rPr>
        <w:t>Радиационная безопасность</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19.8.1.Радиационная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19.8.2. Радиационная безопасность населения обеспечивается: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183DB1" w:rsidRPr="00183DB1" w:rsidRDefault="00183DB1" w:rsidP="00183DB1">
      <w:pPr>
        <w:spacing w:after="0" w:line="240" w:lineRule="auto"/>
        <w:jc w:val="both"/>
        <w:rPr>
          <w:rFonts w:ascii="Times New Roman" w:hAnsi="Times New Roman" w:cs="Times New Roman"/>
          <w:sz w:val="24"/>
          <w:szCs w:val="24"/>
        </w:rPr>
      </w:pPr>
      <w:bookmarkStart w:id="20" w:name="page455"/>
      <w:bookmarkEnd w:id="20"/>
      <w:r w:rsidRPr="00183DB1">
        <w:rPr>
          <w:rFonts w:ascii="Times New Roman" w:hAnsi="Times New Roman" w:cs="Times New Roman"/>
          <w:sz w:val="24"/>
          <w:szCs w:val="24"/>
        </w:rPr>
        <w:t>- установлением квот на облучение от разных источников излучения;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организацией радиационного контроля;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организацией системы информации о радиационной обстановке.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19.8.3. 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отсутствие радиационных аномалий обследованием участка поисковыми радиометрами;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мc.</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19.8.5. Участки застройки под промышленные объекты квалифицируются как радиационно-безопасные при совместном выполнении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отсутствие радиационных аномалий обследованием участка поисковыми радиометрами;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19.8.6.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19.8.7.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19.8.8. 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19.8.9. При размещении радиационных объектов необходимо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оценку всего комплекса природных факторов при нормальной эксплуатации, а также аварийных условиях;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санитарно-защитных зон и зон наблюдения вокруг радиационных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локализацию источников радиационного воздействия;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зонирование территории вокруг наиболее опасных объектов и внутри них;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организацию системы радиационного контроля;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20.8.10. 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вновь строящегося  объекта  должна  соответствовать </w:t>
      </w:r>
      <w:bookmarkStart w:id="21" w:name="page457"/>
      <w:bookmarkEnd w:id="21"/>
      <w:r w:rsidRPr="00183DB1">
        <w:rPr>
          <w:rFonts w:ascii="Times New Roman" w:hAnsi="Times New Roman" w:cs="Times New Roman"/>
          <w:sz w:val="24"/>
          <w:szCs w:val="24"/>
        </w:rPr>
        <w:t>требованиям строительных норм и правил, норм проектирования и СП 2.6.1.799-99 (ОСПОРБ-99)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19.8.11. 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19.8.12.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19.9. </w:t>
      </w:r>
      <w:r w:rsidRPr="00183DB1">
        <w:rPr>
          <w:rFonts w:ascii="Times New Roman" w:hAnsi="Times New Roman" w:cs="Times New Roman"/>
          <w:i/>
          <w:iCs/>
          <w:sz w:val="24"/>
          <w:szCs w:val="24"/>
        </w:rPr>
        <w:t>Допустимые уровни воздействия на среду и человека.</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19.9.1.Предельные значения допустимых уровней воздействия на среду и человека   приведены в таблице 19.9.</w:t>
      </w:r>
    </w:p>
    <w:p w:rsidR="00641BB2" w:rsidRPr="00183DB1"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19.9.</w:t>
      </w:r>
    </w:p>
    <w:tbl>
      <w:tblPr>
        <w:tblW w:w="5000" w:type="pct"/>
        <w:tblCellMar>
          <w:left w:w="0" w:type="dxa"/>
          <w:right w:w="0" w:type="dxa"/>
        </w:tblCellMar>
        <w:tblLook w:val="04A0"/>
      </w:tblPr>
      <w:tblGrid>
        <w:gridCol w:w="2164"/>
        <w:gridCol w:w="1680"/>
        <w:gridCol w:w="1680"/>
        <w:gridCol w:w="2022"/>
        <w:gridCol w:w="2025"/>
      </w:tblGrid>
      <w:tr w:rsidR="00183DB1" w:rsidRPr="00183DB1" w:rsidTr="00183DB1">
        <w:trPr>
          <w:trHeight w:val="1152"/>
          <w:tblHeader/>
        </w:trPr>
        <w:tc>
          <w:tcPr>
            <w:tcW w:w="10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Зона</w:t>
            </w:r>
          </w:p>
        </w:tc>
        <w:tc>
          <w:tcPr>
            <w:tcW w:w="9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Максимальный уровень шумового воздействия, дБА</w:t>
            </w:r>
          </w:p>
        </w:tc>
        <w:tc>
          <w:tcPr>
            <w:tcW w:w="9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Максимальный уровень загрязнения атмосферного воздуха</w:t>
            </w:r>
          </w:p>
        </w:tc>
        <w:tc>
          <w:tcPr>
            <w:tcW w:w="11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Максимальный уровень электромагнитного излучения от радиотехнических объектов</w:t>
            </w:r>
          </w:p>
        </w:tc>
        <w:tc>
          <w:tcPr>
            <w:tcW w:w="900" w:type="pct"/>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Загрязненность сточных вод</w:t>
            </w:r>
          </w:p>
        </w:tc>
      </w:tr>
      <w:tr w:rsidR="00183DB1" w:rsidRPr="00183DB1" w:rsidTr="00183DB1">
        <w:trPr>
          <w:trHeight w:val="2093"/>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усадебная застройка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 на локальных очистных сооружениях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Выпуск в городской коллектор с последующей очисткой на городских КОС</w:t>
            </w:r>
          </w:p>
        </w:tc>
      </w:tr>
      <w:tr w:rsidR="00183DB1" w:rsidRPr="00183DB1" w:rsidTr="00183DB1">
        <w:trPr>
          <w:trHeight w:val="45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Общественно-деловые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r>
      <w:tr w:rsidR="00183DB1" w:rsidRPr="00183DB1" w:rsidTr="00183DB1">
        <w:trPr>
          <w:trHeight w:val="1743"/>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Производственные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 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183DB1" w:rsidRPr="00183DB1" w:rsidTr="00183DB1">
        <w:trPr>
          <w:trHeight w:val="139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Рекреационные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183DB1" w:rsidRPr="00183DB1" w:rsidTr="00183DB1">
        <w:trPr>
          <w:trHeight w:val="45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особо охраняемых природных территорий</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нормируется</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нормируется</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нормируется</w:t>
            </w:r>
          </w:p>
        </w:tc>
      </w:tr>
    </w:tbl>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19.10. </w:t>
      </w:r>
      <w:r w:rsidRPr="00183DB1">
        <w:rPr>
          <w:rFonts w:ascii="Times New Roman" w:hAnsi="Times New Roman" w:cs="Times New Roman"/>
          <w:i/>
          <w:iCs/>
          <w:sz w:val="24"/>
          <w:szCs w:val="24"/>
        </w:rPr>
        <w:t>Регулирование микроклимата.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19.10.1. 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19.10.2. 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19.10.3. В качестве рекомендуемых принимаются критерии ветрового дискомфорта, приведенные в таблице 20.10.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19.10.</w:t>
      </w:r>
    </w:p>
    <w:tbl>
      <w:tblPr>
        <w:tblW w:w="0" w:type="auto"/>
        <w:tblCellMar>
          <w:left w:w="0" w:type="dxa"/>
          <w:right w:w="0" w:type="dxa"/>
        </w:tblCellMar>
        <w:tblLook w:val="04A0"/>
      </w:tblPr>
      <w:tblGrid>
        <w:gridCol w:w="5195"/>
        <w:gridCol w:w="3980"/>
      </w:tblGrid>
      <w:tr w:rsidR="00183DB1" w:rsidRPr="00183DB1" w:rsidTr="00183DB1">
        <w:tc>
          <w:tcPr>
            <w:tcW w:w="5195" w:type="dxa"/>
            <w:tcBorders>
              <w:top w:val="single" w:sz="8" w:space="0" w:color="auto"/>
              <w:left w:val="single" w:sz="8" w:space="0" w:color="auto"/>
              <w:bottom w:val="single" w:sz="8" w:space="0" w:color="auto"/>
              <w:right w:val="single" w:sz="8" w:space="0" w:color="auto"/>
            </w:tcBorders>
            <w:shd w:val="clear" w:color="auto" w:fill="EEECE1"/>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Наибольшая скорость отдельных порывов, м/с (</w:t>
            </w:r>
            <w:r w:rsidRPr="00183DB1">
              <w:rPr>
                <w:rFonts w:ascii="Times New Roman" w:hAnsi="Times New Roman" w:cs="Times New Roman"/>
                <w:b/>
                <w:bCs/>
                <w:noProof/>
                <w:sz w:val="24"/>
                <w:szCs w:val="24"/>
                <w:vertAlign w:val="subscript"/>
                <w:lang w:eastAsia="ru-RU"/>
              </w:rPr>
              <w:drawing>
                <wp:inline distT="0" distB="0" distL="0" distR="0">
                  <wp:extent cx="114300" cy="121920"/>
                  <wp:effectExtent l="0" t="0" r="0" b="0"/>
                  <wp:docPr id="4" name="Рисунок 4" descr="http://oselok.lsk.omsu-nnov.ru/_data/objects/0015/590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elok.lsk.omsu-nnov.ru/_data/objects/0015/5905/image006.gif"/>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1920"/>
                          </a:xfrm>
                          <a:prstGeom prst="rect">
                            <a:avLst/>
                          </a:prstGeom>
                          <a:noFill/>
                          <a:ln>
                            <a:noFill/>
                          </a:ln>
                        </pic:spPr>
                      </pic:pic>
                    </a:graphicData>
                  </a:graphic>
                </wp:inline>
              </w:drawing>
            </w:r>
            <w:r w:rsidRPr="00183DB1">
              <w:rPr>
                <w:rFonts w:ascii="Times New Roman" w:hAnsi="Times New Roman" w:cs="Times New Roman"/>
                <w:b/>
                <w:bCs/>
                <w:sz w:val="24"/>
                <w:szCs w:val="24"/>
              </w:rPr>
              <w:t> )</w:t>
            </w:r>
          </w:p>
        </w:tc>
        <w:tc>
          <w:tcPr>
            <w:tcW w:w="3980" w:type="dxa"/>
            <w:tcBorders>
              <w:top w:val="single" w:sz="8" w:space="0" w:color="auto"/>
              <w:left w:val="nil"/>
              <w:bottom w:val="single" w:sz="8" w:space="0" w:color="auto"/>
              <w:right w:val="single" w:sz="8" w:space="0" w:color="auto"/>
            </w:tcBorders>
            <w:shd w:val="clear" w:color="auto" w:fill="EEECE1"/>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Частота повторения, ч/год (</w:t>
            </w:r>
            <w:r w:rsidRPr="00183DB1">
              <w:rPr>
                <w:rFonts w:ascii="Times New Roman" w:hAnsi="Times New Roman" w:cs="Times New Roman"/>
                <w:b/>
                <w:bCs/>
                <w:noProof/>
                <w:sz w:val="24"/>
                <w:szCs w:val="24"/>
                <w:vertAlign w:val="subscript"/>
                <w:lang w:eastAsia="ru-RU"/>
              </w:rPr>
              <w:drawing>
                <wp:inline distT="0" distB="0" distL="0" distR="0">
                  <wp:extent cx="152400" cy="198120"/>
                  <wp:effectExtent l="0" t="0" r="0" b="0"/>
                  <wp:docPr id="3" name="Рисунок 3" descr="http://oselok.lsk.omsu-nnov.ru/_data/objects/0015/590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elok.lsk.omsu-nnov.ru/_data/objects/0015/5905/image008.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8120"/>
                          </a:xfrm>
                          <a:prstGeom prst="rect">
                            <a:avLst/>
                          </a:prstGeom>
                          <a:noFill/>
                          <a:ln>
                            <a:noFill/>
                          </a:ln>
                        </pic:spPr>
                      </pic:pic>
                    </a:graphicData>
                  </a:graphic>
                </wp:inline>
              </w:drawing>
            </w:r>
            <w:r w:rsidRPr="00183DB1">
              <w:rPr>
                <w:rFonts w:ascii="Times New Roman" w:hAnsi="Times New Roman" w:cs="Times New Roman"/>
                <w:b/>
                <w:bCs/>
                <w:sz w:val="24"/>
                <w:szCs w:val="24"/>
              </w:rPr>
              <w:t>)</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(10% времени)</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(1-2 раза в месяц)</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20</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bl>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w:t>
      </w:r>
      <w:r w:rsidRPr="00183DB1">
        <w:rPr>
          <w:rFonts w:ascii="Times New Roman" w:hAnsi="Times New Roman" w:cs="Times New Roman"/>
          <w:noProof/>
          <w:sz w:val="24"/>
          <w:szCs w:val="24"/>
          <w:lang w:eastAsia="ru-RU"/>
        </w:rPr>
        <w:drawing>
          <wp:inline distT="0" distB="0" distL="0" distR="0">
            <wp:extent cx="114300" cy="121920"/>
            <wp:effectExtent l="0" t="0" r="0" b="0"/>
            <wp:docPr id="2" name="Рисунок 2" descr="http://oselok.lsk.omsu-nnov.ru/_data/objects/0015/590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selok.lsk.omsu-nnov.ru/_data/objects/0015/5905/image006.gif"/>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1920"/>
                    </a:xfrm>
                    <a:prstGeom prst="rect">
                      <a:avLst/>
                    </a:prstGeom>
                    <a:noFill/>
                    <a:ln>
                      <a:noFill/>
                    </a:ln>
                  </pic:spPr>
                </pic:pic>
              </a:graphicData>
            </a:graphic>
          </wp:inline>
        </w:drawing>
      </w:r>
      <w:r w:rsidRPr="00183DB1">
        <w:rPr>
          <w:rFonts w:ascii="Times New Roman" w:hAnsi="Times New Roman" w:cs="Times New Roman"/>
          <w:sz w:val="24"/>
          <w:szCs w:val="24"/>
        </w:rPr>
        <w:t>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Pr="00183DB1">
        <w:rPr>
          <w:rFonts w:ascii="Times New Roman" w:hAnsi="Times New Roman" w:cs="Times New Roman"/>
          <w:noProof/>
          <w:sz w:val="24"/>
          <w:szCs w:val="24"/>
          <w:lang w:eastAsia="ru-RU"/>
        </w:rPr>
        <w:drawing>
          <wp:inline distT="0" distB="0" distL="0" distR="0">
            <wp:extent cx="152400" cy="198120"/>
            <wp:effectExtent l="0" t="0" r="0" b="0"/>
            <wp:docPr id="1" name="Рисунок 1" descr="http://oselok.lsk.omsu-nnov.ru/_data/objects/0015/590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selok.lsk.omsu-nnov.ru/_data/objects/0015/5905/image008.gif"/>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8120"/>
                    </a:xfrm>
                    <a:prstGeom prst="rect">
                      <a:avLst/>
                    </a:prstGeom>
                    <a:noFill/>
                    <a:ln>
                      <a:noFill/>
                    </a:ln>
                  </pic:spPr>
                </pic:pic>
              </a:graphicData>
            </a:graphic>
          </wp:inline>
        </w:drawing>
      </w:r>
      <w:r w:rsidRPr="00183DB1">
        <w:rPr>
          <w:rFonts w:ascii="Times New Roman" w:hAnsi="Times New Roman" w:cs="Times New Roman"/>
          <w:sz w:val="24"/>
          <w:szCs w:val="24"/>
        </w:rPr>
        <w:t> определяется на основе метеорологических данных в районе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9A463C">
      <w:pPr>
        <w:spacing w:after="0" w:line="240" w:lineRule="auto"/>
        <w:jc w:val="center"/>
        <w:rPr>
          <w:rFonts w:ascii="Times New Roman" w:hAnsi="Times New Roman" w:cs="Times New Roman"/>
          <w:b/>
          <w:bCs/>
          <w:i/>
          <w:iCs/>
          <w:sz w:val="24"/>
          <w:szCs w:val="24"/>
        </w:rPr>
      </w:pPr>
      <w:r w:rsidRPr="00183DB1">
        <w:rPr>
          <w:rFonts w:ascii="Times New Roman" w:hAnsi="Times New Roman" w:cs="Times New Roman"/>
          <w:b/>
          <w:bCs/>
          <w:i/>
          <w:iCs/>
          <w:sz w:val="24"/>
          <w:szCs w:val="24"/>
        </w:rPr>
        <w:t>Часть 2. Материалы по обоснованию</w:t>
      </w:r>
    </w:p>
    <w:p w:rsidR="009A463C" w:rsidRPr="00183DB1" w:rsidRDefault="009A463C" w:rsidP="009A463C">
      <w:pPr>
        <w:spacing w:after="0" w:line="240" w:lineRule="auto"/>
        <w:jc w:val="center"/>
        <w:rPr>
          <w:rFonts w:ascii="Times New Roman" w:hAnsi="Times New Roman" w:cs="Times New Roman"/>
          <w:sz w:val="24"/>
          <w:szCs w:val="24"/>
        </w:rPr>
      </w:pPr>
    </w:p>
    <w:p w:rsidR="00183DB1" w:rsidRPr="00183DB1" w:rsidRDefault="00183DB1" w:rsidP="009A463C">
      <w:pPr>
        <w:spacing w:after="0" w:line="240" w:lineRule="auto"/>
        <w:jc w:val="center"/>
        <w:rPr>
          <w:rFonts w:ascii="Times New Roman" w:hAnsi="Times New Roman" w:cs="Times New Roman"/>
          <w:b/>
          <w:bCs/>
          <w:sz w:val="24"/>
          <w:szCs w:val="24"/>
        </w:rPr>
      </w:pPr>
      <w:r w:rsidRPr="00183DB1">
        <w:rPr>
          <w:rFonts w:ascii="Times New Roman" w:hAnsi="Times New Roman" w:cs="Times New Roman"/>
          <w:b/>
          <w:bCs/>
          <w:i/>
          <w:iCs/>
          <w:sz w:val="24"/>
          <w:szCs w:val="24"/>
        </w:rPr>
        <w:t>1.      Список нормативных правовых актов, использованных при подготовке местных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подготовке настоящих нормативов использованы следующие нормативные документы: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Федеральные нормативные правовые акты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Градостроительный кодекс Российской Федерации от 29 декабря 2004 г. № 190-ФЗ, принят государственной Думой 22 декабря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Воздушный кодекс Российской Федерации от 19 марта 1997 г. № 60-ФЗ, принят государственной Думой 19 февраля 1997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Земельный кодекс Российской Федерации от 25 октября 2001 г. № 136-ФЗ, принят государственной Думой 28 сентября 2001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Жилищный кодекс Российской Федерации от 29 декабря 2004 г. № 188-ФЗ, принят государственной Думой 22 декабря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Водный кодекс Российской Федерации от 3 июня 2006 г. № 74-ФЗ, принят государственной Думой 12 апреля 2006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Лесной кодекс Российской Федерации от 4 декабря 2006 г. № 200-ФЗ, принят государственной Думой 8 ноября 2006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29 декабря 2004 г. № 191-ФЗ «О введении в действие Градостроительного кодекса Российской Федерации», принят государственной Думой 22 декабря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25 октября 2001 г. № 137-ФЗ «О введении в действие Земельного кодекса Российской Федерации», принят государственной Думой 28 сентября 2001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21 февраля 1992 г. № 2395-1 «О недрах»;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 принят государственной Думой 16 сентября 2003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w:t>
      </w:r>
      <w:hyperlink r:id="rId40" w:history="1">
        <w:r w:rsidRPr="00183DB1">
          <w:rPr>
            <w:rStyle w:val="a4"/>
            <w:rFonts w:ascii="Times New Roman" w:hAnsi="Times New Roman" w:cs="Times New Roman"/>
            <w:sz w:val="24"/>
            <w:szCs w:val="24"/>
          </w:rPr>
          <w:t>закон</w:t>
        </w:r>
      </w:hyperlink>
      <w:r w:rsidRPr="00183DB1">
        <w:rPr>
          <w:rFonts w:ascii="Times New Roman" w:hAnsi="Times New Roman" w:cs="Times New Roman"/>
          <w:sz w:val="24"/>
          <w:szCs w:val="24"/>
        </w:rPr>
        <w:t> от 22 июля 2008 г. № 123-ФЗ «Технический регламент о требованиях пожарной безопасности», принят государственной Думой 4 июля 2008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09 января 1996 г. № 3-ФЗ «О радиационной безопасности населения», принят государственной Думой 5 декабря 1995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30 марта 1999 г. № 52-ФЗ «О санитарно-эпидемиологическом благополучии населения», принят Государственной Думой 12 марта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4 мая 1999 г. № 96-ФЗ «Об охране атмосферного воздуха», принят Государственной Думой 2 апреля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 принят Государственной Думой 11 ноября 1994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Федеральный закон от 24 ноября 1995 г. № 181-ФЗ «О социальной защите инвалидов в Российской Федерации», принят Государственной Думой 20 июля 1995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14 марта 1995 г. № 33-ФЗ «Об особо охраняемых природных территориях», принят Государственной Думой 15 февраля 1995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30 марта 1999 г. № 52-ФЗ «О санитарно-эпидемиологическом благополучии населения», принят Государственной Думой 12 марта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10 января 2002 г. № 7-ФЗ «Об охране окружающей среды», принят Государственной Думой 20 декабря 2001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 принят Государственной Думой 24 мая 2002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20 декабря 2004 г. № 166-ФЗ «О рыболовстве и сохранении водных биологических ресурсов», принят Государственной Думой 26 ноября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21 декабря 1994 г. № 69-ФЗ «О пожарной безопасности», принят Государственной Думой 18 ноября 1994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31 марта 1999 г. № 69-ФЗ «О газоснабжении в Российской Федерации», принят Государственной Думой 12 марта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24 июля 2007 № 221-ФЗ «О государственном кадастре недвижимости», принят Государственной Думой 4 июля 2007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07 июля 2003 г. № 126-ФЗ «О связи», принят Государственной Думой 18 июня 2003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24 июня 1998 г. № 89-ФЗ «Об отходах производства и потребления», принят Государственной Думой 22 мая 1998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w:t>
      </w:r>
      <w:hyperlink r:id="rId41" w:history="1">
        <w:r w:rsidRPr="00183DB1">
          <w:rPr>
            <w:rStyle w:val="a4"/>
            <w:rFonts w:ascii="Times New Roman" w:hAnsi="Times New Roman" w:cs="Times New Roman"/>
            <w:sz w:val="24"/>
            <w:szCs w:val="24"/>
          </w:rPr>
          <w:t>закон </w:t>
        </w:r>
      </w:hyperlink>
      <w:r w:rsidRPr="00183DB1">
        <w:rPr>
          <w:rFonts w:ascii="Times New Roman" w:hAnsi="Times New Roman" w:cs="Times New Roman"/>
          <w:sz w:val="24"/>
          <w:szCs w:val="24"/>
        </w:rPr>
        <w:t>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20 ноября 2000 г. № 878 «Об утверждении Правил охраны газораспределительных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28 сентября 2009 № 767 «О классификации автомобильных дорог 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29 июня 2007 г. № 414 «Об утверждении Правил санитарной безопасности в лесах»;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30 июня 2007 г. № 417 «Об утверждении Правил пожарной безопасности в лесах»;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26 ноября 2001 г.    № 815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«Сохранение и развитие архитектуры исторических городов (2002- 2010 годы)»;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Госгортехнадзора РФ от 18.03.2003 г. № 9 «Об утверждении правил безопасности систем газораспределения и газопотребления»;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Госгортехнадзора РФ от 27.05.2003 г. № 40 «Об утверждении правил безопасности для объектов, использующих сжиженные углеводородные газы»;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Приказ Министерства регионального развития Российской Федерации от 26.05.2011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№244   «Об    утверждении Методических            рекомендаций            по разработке проектов генеральных планов поселений и городских округов»;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Приказ Министерства регионального развития Российской Федерации от 27.12.2011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№613 «Об утверждении Методических рекомендаций по разработке норм и правил по благоустройству территорий муниципальных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Приказ Министерства природных ресурсов от 15 июня 2001 г. №511 «Об утверждении Критериев отнесения опасных отходов к классу опасности для окружающей природной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Распоряжение Правительства Российской Федерации от 03 июля 1996 г. № 1063-р «О социальных нормативах и нормах»;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Распоряжение Правительства Российской Федерации от 19 октября 1999 г. № 1683-р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 методике определения нормативной потребности субъектов Российской Федерации в объектах социальной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Государственные стандарты (ГОСТ)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Р    21.1101-2009.    Система   проектной    документации    для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Основные требования к проектной и рабочей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17.1.1.04-80 «Охрана природы. Гидросфера. Классификация подземных вод по целям водопользования»;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17.5.3.04-83* «Охрана природы. Земли. Общие требования к рекультивации земель»;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17.5.1.02-85 «Охрана природы. Земли. Классификация нарушенных земель для рекультивации»;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Р 52058-2003 «Услуги бытовые. Услуги прачечных. Общие технические условия»;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Р 52143-2003 «Социальное обслуживание населения. Основные виды социальных услуг»;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ГОСТ Р 52399-2005 «Геометрические элементы автомобильных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52498-2005 «Социальное обслуживание населения. Классификация учреждений социального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Строительные нормы и правила (СНиП)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11-04-2003 «Инструкция о порядке разработки, согласования, экспертизы и утверждения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31-01-2003     «Здания      жилые     многоквартирные»;      СНиП      31-06-2009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здания и сооружения»; СНиП 41-02-2003 «Тепловые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II-35-76* «Котельные установки»; СНиП II-58-75 «Электростанции тепловые»; СНиП 41-01-2003 «Отопление, вентиляция и кондиционирование»; СНиП II-94-80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«Подземные горные выработки»;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2.04.01-85* «Внутренний водопровод и канализация зданий»; СНиП 2.04.02-84*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«Водоснабжение. Наружные сети и сооружения»; СНиП 2.04.03-85 «Канализация. Наружные сети и сооружения»;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2.10.02-84     «Здания     и     помещения      для     хранения     и     переработки сельскохозяйственной продукции»;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2.05.02-85 «Автомобильные дороги»;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2.05.06-85* «Магистральные трубопроводы»;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2.01.28-85    «Полигоны    по    обезвреживанию    и    захоронению    токсичных промышленных отходов. Основные положения по проектированию»;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2.06.15-85 «Инженерная защита территории от затопления и подтопления»; СНиП 2.09.03-85 «Сооружения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2.05.09-90 «Трамвайные и троллейбусные линии»;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2.05.13-90 «Нефтепродуктопроводы, прокладываемые на территории городов и других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2.01.51-90 «Инженерно-технические мероприятия гражданской обороны»; СНиП 2.11.03-93 «Склады нефти и нефтепродуктов. Противопожарные нормы»; СНиП 32-03- 96 «Аэродромы»;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11-02-96 «Инженерные изыскания для строительства. Основные положения»; СНиП 21-01-97* «Пожарная безопасность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21-02-99 «Стоянки автомобилей»;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23-02-2003 «Тепловая защита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СНиП 33-01-2003 «Гидротехнические сооружения. Основные положения»; СНиП 31.05-2003 «Общественные здания административного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Своды правил по проектированию и строительству (СП)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31-110-2003 «Проектирование и монтаж электроустановок жилых и общественных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62.13330.2011 Свод правил. Газораспределительные системы. Актуализированная редакция СНиП 42-01-2002;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41-108-2004 «Поквартирное теплоснабжение жилых зданий с теплогенераторами на газовом топливе»;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11-102-97 «Инженерно-экологические изыскания для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19.13330.2011.     Свод    правил.    Генеральные     планы    сельскохозяйственных предприятий. Актуализированная редакция СНиП II-97-76*;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18.13330.2011. Свод правил. Генеральные  планы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Актуализированная редакция СНиП II-89-80*;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22.13330.2011. Свод правил. Основаниязданий и сооружений. Актуализированная редакция СНиП 2.02.01-83*;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44.13330.2011     «Свод     правил.     Административные     и     бытовые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Актуализированная редакция СНиП 2.09.04-87*»;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55.13330.2011 «Свод правил. Дома жилые одноквартирные. Актуализированная редакция СНиП 31-02-2001»;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51.13330.2011 «Свод правил. Защита от шума. Актуализированная редакция СНиП 23-03-2003»;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54.13330.2011 «Свод правил. Здания жилые многоквартирные. Актуализированная редакция СНиП 31-01-2003»;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14.13330.2011     «Свод     правил.    Строительство    в    сейсмических     районах.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Актуализированная редакция СНиП II-7-81*»;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31-103-99 «Здания, сооружения и комплексы православных храмов»;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30-102-99 «Планировка и застройка территорий малоэтажного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35-102-2001    «Жилая    среда    с    планировочными   элементами,    доступными инвалидам»;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35-105-2002    «Реконструкция     городской    застройки    с    учетом    доступности инвалидов и других маломобильных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59.13330.2016 взамен «СНиП 35-01-2001»Доступность зданий и сооружений для маломобильных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35-107-2003 «Здания учреждений временного пребывания лиц без определенного места жительства»;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35-106-2003 «Расчет и размещение учреждений социального обслуживания пожилых людей»;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2.1.7.1386-03 «Определение класса опасности токсичных отходов производства и 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31-107-2004 «Архитектурно-планировочные решения многоквартирных жилых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31-113-2004 «Бассейны для плавания»;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35-109-2005   «Помещения    для    досуговой    и    физкультурно-оздоровительной деятельности пожилых людей»;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35-112-2005 «Дома-интернаты»;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35-117-2006 «Дома-интернаты для детей инвалидов»;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35-116-2006 «Реабилитационные центры для детей и подростков с ограниченными возможностями»;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31-115-2006 «Открытые плоскостные физкультурно-спортивные сооружения»; СП 41-101-95 «Проектирование тепловых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Строительные нормы (СН)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456-73     «Нормы     отвода     земель     для     магистральных     водопроводов    и канализационных коллекторов»;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461-74 «Нормы отвода земель для линий связи»;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467-74 «Нормы отвода земель для автомобильных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Ведомственные строительные нормы (ВСН)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ВСН 62-91* «Проектирование среды жизнедеятельности с учетом потребностей инвалидов и маломобильных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ВСН № 14278 тм-т1 «Нормы отвода земель для электрических сетей напряжением 0,38-750 кВ».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Отраслевые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 3.02.01 – 97 «Нормы и правила проектирования отвода земель для железных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ОНД 86 «Методика расчета концентраций в атмосферном воздухе вредных веществ, содержащихся в выбросах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lastRenderedPageBreak/>
        <w:t>Санитарные правила и нормы (СанПиН)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183DB1" w:rsidRPr="00183DB1" w:rsidRDefault="00F5436C" w:rsidP="00183DB1">
      <w:pPr>
        <w:spacing w:after="0" w:line="240" w:lineRule="auto"/>
        <w:jc w:val="both"/>
        <w:rPr>
          <w:rFonts w:ascii="Times New Roman" w:hAnsi="Times New Roman" w:cs="Times New Roman"/>
          <w:sz w:val="24"/>
          <w:szCs w:val="24"/>
        </w:rPr>
      </w:pPr>
      <w:hyperlink r:id="rId42" w:history="1">
        <w:r w:rsidR="00183DB1" w:rsidRPr="00183DB1">
          <w:rPr>
            <w:rStyle w:val="a4"/>
            <w:rFonts w:ascii="Times New Roman" w:hAnsi="Times New Roman" w:cs="Times New Roman"/>
            <w:sz w:val="24"/>
            <w:szCs w:val="24"/>
          </w:rPr>
          <w:t>СанПиН</w:t>
        </w:r>
      </w:hyperlink>
      <w:r w:rsidR="00183DB1" w:rsidRPr="00183DB1">
        <w:rPr>
          <w:rFonts w:ascii="Times New Roman" w:hAnsi="Times New Roman" w:cs="Times New Roman"/>
          <w:sz w:val="24"/>
          <w:szCs w:val="24"/>
        </w:rPr>
        <w:t> 2.1.4.1074-01 «Питьевая вода. Гигиенические требования к качеству воды централизованного питьевого водоснабжения. Контроль качества»;</w:t>
      </w:r>
    </w:p>
    <w:p w:rsidR="00183DB1" w:rsidRPr="00183DB1" w:rsidRDefault="00F5436C" w:rsidP="00183DB1">
      <w:pPr>
        <w:spacing w:after="0" w:line="240" w:lineRule="auto"/>
        <w:jc w:val="both"/>
        <w:rPr>
          <w:rFonts w:ascii="Times New Roman" w:hAnsi="Times New Roman" w:cs="Times New Roman"/>
          <w:sz w:val="24"/>
          <w:szCs w:val="24"/>
        </w:rPr>
      </w:pPr>
      <w:hyperlink r:id="rId43" w:history="1">
        <w:r w:rsidR="00183DB1" w:rsidRPr="00183DB1">
          <w:rPr>
            <w:rStyle w:val="a4"/>
            <w:rFonts w:ascii="Times New Roman" w:hAnsi="Times New Roman" w:cs="Times New Roman"/>
            <w:sz w:val="24"/>
            <w:szCs w:val="24"/>
          </w:rPr>
          <w:t>СанПиН</w:t>
        </w:r>
      </w:hyperlink>
      <w:r w:rsidR="00183DB1" w:rsidRPr="00183DB1">
        <w:rPr>
          <w:rFonts w:ascii="Times New Roman" w:hAnsi="Times New Roman" w:cs="Times New Roman"/>
          <w:sz w:val="24"/>
          <w:szCs w:val="24"/>
        </w:rPr>
        <w:t>       2.1.4.1175-02       «Гигиенические       требования       к       качеству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воды нецентрализованного водоснабжения. Санитарная охрана источников»;</w:t>
      </w:r>
    </w:p>
    <w:p w:rsidR="00183DB1" w:rsidRPr="00183DB1" w:rsidRDefault="00F5436C" w:rsidP="00183DB1">
      <w:pPr>
        <w:spacing w:after="0" w:line="240" w:lineRule="auto"/>
        <w:jc w:val="both"/>
        <w:rPr>
          <w:rFonts w:ascii="Times New Roman" w:hAnsi="Times New Roman" w:cs="Times New Roman"/>
          <w:sz w:val="24"/>
          <w:szCs w:val="24"/>
        </w:rPr>
      </w:pPr>
      <w:hyperlink r:id="rId44" w:history="1">
        <w:r w:rsidR="00183DB1" w:rsidRPr="00183DB1">
          <w:rPr>
            <w:rStyle w:val="a4"/>
            <w:rFonts w:ascii="Times New Roman" w:hAnsi="Times New Roman" w:cs="Times New Roman"/>
            <w:sz w:val="24"/>
            <w:szCs w:val="24"/>
          </w:rPr>
          <w:t>СанПиН</w:t>
        </w:r>
      </w:hyperlink>
      <w:r w:rsidR="00183DB1" w:rsidRPr="00183DB1">
        <w:rPr>
          <w:rFonts w:ascii="Times New Roman" w:hAnsi="Times New Roman" w:cs="Times New Roman"/>
          <w:sz w:val="24"/>
          <w:szCs w:val="24"/>
        </w:rPr>
        <w:t> 2.1.4.1110-02 «Зона санитарной охраны источников водоснабжения и водопроводов питьевого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2.1.8/2.2.4.1383-03 «Гигиенические требования к размещению и эксплуатации передающих радиотехнических объектов»;</w:t>
      </w:r>
    </w:p>
    <w:p w:rsidR="00183DB1" w:rsidRPr="00183DB1" w:rsidRDefault="00F5436C" w:rsidP="00183DB1">
      <w:pPr>
        <w:spacing w:after="0" w:line="240" w:lineRule="auto"/>
        <w:jc w:val="both"/>
        <w:rPr>
          <w:rFonts w:ascii="Times New Roman" w:hAnsi="Times New Roman" w:cs="Times New Roman"/>
          <w:sz w:val="24"/>
          <w:szCs w:val="24"/>
        </w:rPr>
      </w:pPr>
      <w:hyperlink r:id="rId45" w:history="1">
        <w:r w:rsidR="00183DB1" w:rsidRPr="00183DB1">
          <w:rPr>
            <w:rStyle w:val="a4"/>
            <w:rFonts w:ascii="Times New Roman" w:hAnsi="Times New Roman" w:cs="Times New Roman"/>
            <w:sz w:val="24"/>
            <w:szCs w:val="24"/>
          </w:rPr>
          <w:t>СанПиН 2.1.5.980-00 </w:t>
        </w:r>
      </w:hyperlink>
      <w:r w:rsidR="00183DB1" w:rsidRPr="00183DB1">
        <w:rPr>
          <w:rFonts w:ascii="Times New Roman" w:hAnsi="Times New Roman" w:cs="Times New Roman"/>
          <w:sz w:val="24"/>
          <w:szCs w:val="24"/>
        </w:rPr>
        <w:t>«Гигиенические требования к охране поверхностных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2.1.7.1287-03    «Санитарно-эпидемиологические   требования    к    качеству почвы»;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2.1.8/2.2.4.1190-03 «Гигиенические требования к размещению и эксплуатации средств сухопутной подвижной радиосвязи»;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2.1.3.2630-10 «Санитарно-эпидемиологические требования к организациям, осуществляющим медицинскую деятельность»;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СанПиН 2.6.1.2523-09 (НРБ-99/2009) «Нормы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Санитарные нормы (СН)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2.2.4/2.1.8.562-96 «Шум на рабочих местах, в помещениях жилых, общественных зданий и на территории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2.2.4/2.1.8.566-96 «Производственная вибрация, вибрация в помещениях жилых и общественных зданий. Санитарные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2.2.4/2.1.8.583-96 «Гигиенические нормативы. Инфразвук на рабочих местах, в жилых и общественных помещениях и на территории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Санитарные правила (СП)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2.6.1.2216-07 «Санитарно-защитные зоны и зоны наблюдения радиационных объектов. Условия эксплуатации и обоснование границ»;</w:t>
      </w:r>
    </w:p>
    <w:p w:rsidR="00183DB1" w:rsidRPr="00183DB1" w:rsidRDefault="00F5436C" w:rsidP="00183DB1">
      <w:pPr>
        <w:spacing w:after="0" w:line="240" w:lineRule="auto"/>
        <w:jc w:val="both"/>
        <w:rPr>
          <w:rFonts w:ascii="Times New Roman" w:hAnsi="Times New Roman" w:cs="Times New Roman"/>
          <w:sz w:val="24"/>
          <w:szCs w:val="24"/>
        </w:rPr>
      </w:pPr>
      <w:hyperlink r:id="rId46" w:history="1">
        <w:r w:rsidR="00183DB1" w:rsidRPr="00183DB1">
          <w:rPr>
            <w:rStyle w:val="a4"/>
            <w:rFonts w:ascii="Times New Roman" w:hAnsi="Times New Roman" w:cs="Times New Roman"/>
            <w:sz w:val="24"/>
            <w:szCs w:val="24"/>
          </w:rPr>
          <w:t>СП     2.6.1.2612-10 «Основные    санитарные    правила     обеспечения    радиационной</w:t>
        </w:r>
      </w:hyperlink>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Гигиенические нормативы (ГН)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ГН 2.1.6.1338-03 «Предельно допустимые концентрации (ПДК) загрязняющих веществ в атмосферном воздухе населенных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ГН 2.1.6.2309-07 «Ориентировочные безопасные уровни воздействия (ОБУВ) загрязняющих веществ в атмосферном воздухе населенных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w:t>
      </w:r>
      <w:r w:rsidRPr="00183DB1">
        <w:rPr>
          <w:rFonts w:ascii="Times New Roman" w:hAnsi="Times New Roman" w:cs="Times New Roman"/>
          <w:sz w:val="24"/>
          <w:szCs w:val="24"/>
        </w:rPr>
        <w:lastRenderedPageBreak/>
        <w:t>объектов хозяйственно-питьевого и культурно-бытового водопользования. Гигиенические  нормативы».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Руководящие документы (РД, СО)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РД 34.20.185-94 (СО 153-34.20.185-94) «Инструкция по проектированию городских электрических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РД 45.120-2000 «Нормы технологического проектирования. Городские и сельские телефонные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Методические документы в строительстве (МДС)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МДС 31-10.2004 «Рекомендации по планировке и содержанию зданий, сооружений и комплексов похоронного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2. Цели и задачи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Градостроительная деятельность в границах сельского поселения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(далее - также местные нормативы, нормативы) входят в систему нормативных правовых актов, регламентирующих градостроительную деятельность в границах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 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Целью разработки местных нормативов является обеспечение пространственного развития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соответствующего качеству жизни населения, предусмотренному документами планирования социально- экономического развития территории, а также с учетом региональных нормативов градостроительного проектирования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градостроительного проектирования должны решать следующие основные задачи: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распределение используемых при проектировании показателей на группы по видам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обеспечение оценки качества градостроительной документации в плане соответствия её решений целям повышения качества жизни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формирования ресурсов информационных систем обеспечения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Местные нормативы разработаны с учетом: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Градостроительного кодекса Российской Федерации от 29.12.2004 №190-ФЗ;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Закон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от 08.04.2008 №37-3 «Об основах регулирования градостроительной деятельности на территории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Региональных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Постановления администрации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от 10.11.2017 № 74 «О порядке подготовки, утверждения местных нормативов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внесения в них изменений»;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Земельного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Методических рекомендаций по разработке генеральных планов поселений и городских округов (утв. Приказом Минрегиона России № 244 от 26.05.2011).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местных нормативах выделены различные территории сельского поселения, для которых установлены дифференцированные значения нормируемых показателей.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содержат нормируемые показатели, значения которых дифференцируются в зависимости от того, к какой части территории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они применяются. Кроме того, местные нормативы содержат нормируемые показатели, значения которых неизменны на любой части территории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bookmarkStart w:id="22" w:name="1.3_Общая_характеристика_состава_и_содер"/>
      <w:bookmarkEnd w:id="22"/>
      <w:r w:rsidRPr="00183DB1">
        <w:rPr>
          <w:rFonts w:ascii="Times New Roman" w:hAnsi="Times New Roman" w:cs="Times New Roman"/>
          <w:sz w:val="24"/>
          <w:szCs w:val="24"/>
        </w:rPr>
        <w:t xml:space="preserve">Общая характеристика состава и содержания местных нормативов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соответствии с ч. 5 ст. 29.2 Градостроительного кодекса Российской Федерации местные нормативы градостроительного проектирования поселения включают в себя: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материалы по обоснованию расчетных показателей, содержащихся в основной части местных нормативов градостроительного проектирования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 поселения.</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AA441D" w:rsidRDefault="00AA441D" w:rsidP="00183DB1">
      <w:pPr>
        <w:spacing w:after="0" w:line="240" w:lineRule="auto"/>
        <w:jc w:val="both"/>
        <w:rPr>
          <w:rFonts w:ascii="Times New Roman" w:hAnsi="Times New Roman" w:cs="Times New Roman"/>
          <w:sz w:val="24"/>
          <w:szCs w:val="24"/>
        </w:rPr>
      </w:pPr>
    </w:p>
    <w:p w:rsidR="00AA441D" w:rsidRPr="00183DB1" w:rsidRDefault="00AA441D"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3. Показатели градостроительного проектирования, устанавливаемые местными нормативами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соответствии со статьей 29.2 Градостроительного кодекса Российской Федерации, нормативы градостроительного проектирования поселения устанавливают совокупность: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расчетных показателей максимально допустимого уровня территориальной доступности таких объектов для населения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4.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число объектов местного значения сельского  поселения, отнесённых к таковым ст. 14 Федерального закона Российской Федерации N 131-ФЗ "Об общих принципах организации местного самоуправления в Российской Федерации", входят объекты, относящиеся к следующим областям: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электро-, газо- и водоснабжение населения, водоотведение;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автомобильные дороги местного значения в границах населенных пунктов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-физическая культура и массовый спорт;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-образование,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-организация сбора и вывоза бытовых отходов и мусора;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-благоустройства и озеленения территории поселения.</w:t>
      </w:r>
    </w:p>
    <w:p w:rsidR="00183DB1" w:rsidRPr="009A463C" w:rsidRDefault="00183DB1" w:rsidP="009A463C">
      <w:pPr>
        <w:spacing w:after="0" w:line="240" w:lineRule="auto"/>
        <w:jc w:val="center"/>
        <w:rPr>
          <w:rFonts w:ascii="Times New Roman" w:hAnsi="Times New Roman" w:cs="Times New Roman"/>
          <w:b/>
          <w:i/>
          <w:sz w:val="24"/>
          <w:szCs w:val="24"/>
        </w:rPr>
      </w:pPr>
    </w:p>
    <w:p w:rsidR="00183DB1" w:rsidRDefault="00183DB1" w:rsidP="009A463C">
      <w:pPr>
        <w:spacing w:after="0" w:line="240" w:lineRule="auto"/>
        <w:jc w:val="center"/>
        <w:rPr>
          <w:rFonts w:ascii="Times New Roman" w:hAnsi="Times New Roman" w:cs="Times New Roman"/>
          <w:b/>
          <w:i/>
          <w:sz w:val="24"/>
          <w:szCs w:val="24"/>
        </w:rPr>
      </w:pPr>
      <w:r w:rsidRPr="009A463C">
        <w:rPr>
          <w:rFonts w:ascii="Times New Roman" w:hAnsi="Times New Roman" w:cs="Times New Roman"/>
          <w:b/>
          <w:i/>
          <w:sz w:val="24"/>
          <w:szCs w:val="24"/>
        </w:rPr>
        <w:t>5.          Общая организация и территориальное зонирование поселения</w:t>
      </w:r>
    </w:p>
    <w:p w:rsidR="00AA441D" w:rsidRPr="009A463C" w:rsidRDefault="00AA441D" w:rsidP="009A463C">
      <w:pPr>
        <w:spacing w:after="0" w:line="240" w:lineRule="auto"/>
        <w:jc w:val="center"/>
        <w:rPr>
          <w:rFonts w:ascii="Times New Roman" w:hAnsi="Times New Roman" w:cs="Times New Roman"/>
          <w:b/>
          <w:i/>
          <w:sz w:val="24"/>
          <w:szCs w:val="24"/>
        </w:rPr>
      </w:pPr>
    </w:p>
    <w:p w:rsidR="00183DB1" w:rsidRPr="00183DB1" w:rsidRDefault="00183DB1" w:rsidP="00183DB1">
      <w:pPr>
        <w:spacing w:after="0" w:line="240" w:lineRule="auto"/>
        <w:jc w:val="both"/>
        <w:rPr>
          <w:rFonts w:ascii="Times New Roman" w:hAnsi="Times New Roman" w:cs="Times New Roman"/>
          <w:sz w:val="24"/>
          <w:szCs w:val="24"/>
        </w:rPr>
      </w:pPr>
      <w:bookmarkStart w:id="23" w:name="bookmark32"/>
      <w:r w:rsidRPr="00183DB1">
        <w:rPr>
          <w:rFonts w:ascii="Times New Roman" w:hAnsi="Times New Roman" w:cs="Times New Roman"/>
          <w:sz w:val="24"/>
          <w:szCs w:val="24"/>
          <w:u w:val="single"/>
        </w:rPr>
        <w:t xml:space="preserve">Положения об общей организации и территориальном зонировании </w:t>
      </w:r>
      <w:r w:rsidR="00BE7553">
        <w:rPr>
          <w:rFonts w:ascii="Times New Roman" w:hAnsi="Times New Roman" w:cs="Times New Roman"/>
          <w:sz w:val="24"/>
          <w:szCs w:val="24"/>
          <w:u w:val="single"/>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u w:val="single"/>
        </w:rPr>
        <w:t>сельсовет</w:t>
      </w:r>
      <w:r w:rsidRPr="00183DB1">
        <w:rPr>
          <w:rFonts w:ascii="Times New Roman" w:hAnsi="Times New Roman" w:cs="Times New Roman"/>
          <w:sz w:val="24"/>
          <w:szCs w:val="24"/>
          <w:u w:val="single"/>
        </w:rPr>
        <w:t xml:space="preserve">  муниципального района </w:t>
      </w:r>
      <w:r w:rsidR="00BE7553">
        <w:rPr>
          <w:rFonts w:ascii="Times New Roman" w:hAnsi="Times New Roman" w:cs="Times New Roman"/>
          <w:sz w:val="24"/>
          <w:szCs w:val="24"/>
          <w:u w:val="single"/>
        </w:rPr>
        <w:t>Туймазинский район РБ</w:t>
      </w:r>
      <w:r w:rsidRPr="00183DB1">
        <w:rPr>
          <w:rFonts w:ascii="Times New Roman" w:hAnsi="Times New Roman" w:cs="Times New Roman"/>
          <w:sz w:val="24"/>
          <w:szCs w:val="24"/>
          <w:u w:val="single"/>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23"/>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5.1.            Жилые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рассчитана с учетом региональных нормативов  градостроительного проектирования </w:t>
      </w:r>
      <w:r w:rsidR="009A463C">
        <w:rPr>
          <w:rFonts w:ascii="Times New Roman" w:hAnsi="Times New Roman" w:cs="Times New Roman"/>
          <w:sz w:val="24"/>
          <w:szCs w:val="24"/>
        </w:rPr>
        <w:t xml:space="preserve">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 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 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5.1.4. Для определения размеров земельных участков (территории) под строительство все объекты следует разделить на объекты линейного, точечного и зонального характера.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объекты линейного характера обеспечивают связь населенных пунктов и промышленных объектов и размещаются с учетом их места в производственной (технологической) схеме;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объекты точечного характера представляют собой одиночные объекты, требующие, как правило, небольших по размерам площадок и размещаемые, в основном, в пределах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объекты зонального характера формируются в виде ареалов, как правило, связанных с эксплуатацией на данной территории природных ресурсов.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Основными принципами и требованиями к размещению объектов капитального строительства регионального значения являются: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объектов точечного характера - компактное, взаимоувязанное размещение, преимущественно в пределах населенных пунктов, в составе определенных генпланом функциональных зон (производственных, коммунальных, общественно-деловых и т.п.) или во взаимосвязи с населенным пунктом;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объектов линейного характера - размещение с учетом их роли в формировании единой транспортной, энергетической или иной коммуникационной системы, увязывающей деятельность объектов федерального, регионального или местного значения между собой и обеспечивающей эффективное функционирование всей производственной и технологической цепочки - преимущественно в виде коридоров коммуникаций разных видов.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5.1.5. На территории жилой застройки не допускается размещение производственных территорий, которые: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численности занятости противоречат назначению жилых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величине территорий нарушают функционально-планировочную организацию жилых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местных нормативов.</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5.1.6. При проектировании жилой зоны расчетную плотность населения жилого микрорайона рекомендуется принимать не менее приведенной в таблице 5.1.</w:t>
      </w:r>
    </w:p>
    <w:p w:rsidR="009A463C" w:rsidRPr="00183DB1" w:rsidRDefault="009A463C"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5.1.</w:t>
      </w:r>
    </w:p>
    <w:tbl>
      <w:tblPr>
        <w:tblW w:w="0" w:type="auto"/>
        <w:tblCellMar>
          <w:left w:w="0" w:type="dxa"/>
          <w:right w:w="0" w:type="dxa"/>
        </w:tblCellMar>
        <w:tblLook w:val="04A0"/>
      </w:tblPr>
      <w:tblGrid>
        <w:gridCol w:w="4860"/>
        <w:gridCol w:w="4531"/>
      </w:tblGrid>
      <w:tr w:rsidR="00183DB1" w:rsidRPr="00183DB1" w:rsidTr="00183DB1">
        <w:trPr>
          <w:trHeight w:val="480"/>
        </w:trPr>
        <w:tc>
          <w:tcPr>
            <w:tcW w:w="4860" w:type="dxa"/>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Зона различной степени       </w:t>
            </w:r>
            <w:r w:rsidRPr="00183DB1">
              <w:rPr>
                <w:rFonts w:ascii="Times New Roman" w:hAnsi="Times New Roman" w:cs="Times New Roman"/>
                <w:b/>
                <w:bCs/>
                <w:sz w:val="24"/>
                <w:szCs w:val="24"/>
              </w:rPr>
              <w:br/>
              <w:t>градостроительной ценности     </w:t>
            </w:r>
            <w:r w:rsidRPr="00183DB1">
              <w:rPr>
                <w:rFonts w:ascii="Times New Roman" w:hAnsi="Times New Roman" w:cs="Times New Roman"/>
                <w:b/>
                <w:bCs/>
                <w:sz w:val="24"/>
                <w:szCs w:val="24"/>
              </w:rPr>
              <w:br/>
              <w:t>территории</w:t>
            </w:r>
          </w:p>
        </w:tc>
        <w:tc>
          <w:tcPr>
            <w:tcW w:w="4531"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Плотность населения на   </w:t>
            </w:r>
            <w:r w:rsidRPr="00183DB1">
              <w:rPr>
                <w:rFonts w:ascii="Times New Roman" w:hAnsi="Times New Roman" w:cs="Times New Roman"/>
                <w:b/>
                <w:bCs/>
                <w:sz w:val="24"/>
                <w:szCs w:val="24"/>
              </w:rPr>
              <w:br/>
              <w:t>территории микрорайона,   </w:t>
            </w:r>
            <w:r w:rsidRPr="00183DB1">
              <w:rPr>
                <w:rFonts w:ascii="Times New Roman" w:hAnsi="Times New Roman" w:cs="Times New Roman"/>
                <w:b/>
                <w:bCs/>
                <w:sz w:val="24"/>
                <w:szCs w:val="24"/>
              </w:rPr>
              <w:br/>
              <w:t>чел./га</w:t>
            </w:r>
          </w:p>
        </w:tc>
      </w:tr>
      <w:tr w:rsidR="00183DB1" w:rsidRPr="00183DB1" w:rsidTr="00183DB1">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Высокая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420</w:t>
            </w:r>
          </w:p>
        </w:tc>
      </w:tr>
      <w:tr w:rsidR="00183DB1" w:rsidRPr="00183DB1" w:rsidTr="00183DB1">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Средняя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330</w:t>
            </w:r>
          </w:p>
        </w:tc>
      </w:tr>
      <w:tr w:rsidR="00183DB1" w:rsidRPr="00183DB1" w:rsidTr="00183DB1">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Низкая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Плотность населения:</w:t>
      </w:r>
    </w:p>
    <w:p w:rsidR="00183DB1" w:rsidRPr="00183DB1" w:rsidRDefault="00183DB1" w:rsidP="00183DB1">
      <w:pPr>
        <w:numPr>
          <w:ilvl w:val="0"/>
          <w:numId w:val="1"/>
        </w:num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увеличивается, но не более чем на 20 %, в жилых зонах, размещаемых на территориях, требующих сложных мероприятий по инженерной подготовке территории;</w:t>
      </w:r>
    </w:p>
    <w:p w:rsidR="00183DB1" w:rsidRPr="00183DB1" w:rsidRDefault="00183DB1" w:rsidP="00183DB1">
      <w:pPr>
        <w:numPr>
          <w:ilvl w:val="0"/>
          <w:numId w:val="1"/>
        </w:num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уменьшается, но не более чем на 20 %, в жилых зонах при строительстве на сложном рельефе (с уклоном более 10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5.1.7.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5.2.</w:t>
      </w:r>
    </w:p>
    <w:p w:rsidR="009A463C" w:rsidRDefault="009A463C" w:rsidP="00183DB1">
      <w:pPr>
        <w:spacing w:after="0" w:line="240" w:lineRule="auto"/>
        <w:jc w:val="both"/>
        <w:rPr>
          <w:rFonts w:ascii="Times New Roman" w:hAnsi="Times New Roman" w:cs="Times New Roman"/>
          <w:sz w:val="24"/>
          <w:szCs w:val="24"/>
        </w:rPr>
      </w:pPr>
    </w:p>
    <w:p w:rsidR="009A463C" w:rsidRDefault="009A463C" w:rsidP="00183DB1">
      <w:pPr>
        <w:spacing w:after="0" w:line="240" w:lineRule="auto"/>
        <w:jc w:val="both"/>
        <w:rPr>
          <w:rFonts w:ascii="Times New Roman" w:hAnsi="Times New Roman" w:cs="Times New Roman"/>
          <w:sz w:val="24"/>
          <w:szCs w:val="24"/>
        </w:rPr>
        <w:sectPr w:rsidR="009A463C" w:rsidSect="00711494">
          <w:footerReference w:type="default" r:id="rId47"/>
          <w:pgSz w:w="11906" w:h="16838"/>
          <w:pgMar w:top="1134" w:right="850" w:bottom="993" w:left="1701" w:header="708" w:footer="423" w:gutter="0"/>
          <w:pgNumType w:start="0"/>
          <w:cols w:space="708"/>
          <w:titlePg/>
          <w:docGrid w:linePitch="360"/>
        </w:sect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5.2.</w:t>
      </w:r>
    </w:p>
    <w:tbl>
      <w:tblPr>
        <w:tblW w:w="14849" w:type="dxa"/>
        <w:tblCellMar>
          <w:left w:w="0" w:type="dxa"/>
          <w:right w:w="0" w:type="dxa"/>
        </w:tblCellMar>
        <w:tblLook w:val="04A0"/>
      </w:tblPr>
      <w:tblGrid>
        <w:gridCol w:w="2093"/>
        <w:gridCol w:w="516"/>
        <w:gridCol w:w="516"/>
        <w:gridCol w:w="516"/>
        <w:gridCol w:w="516"/>
        <w:gridCol w:w="516"/>
        <w:gridCol w:w="636"/>
        <w:gridCol w:w="636"/>
        <w:gridCol w:w="636"/>
        <w:gridCol w:w="636"/>
        <w:gridCol w:w="636"/>
        <w:gridCol w:w="636"/>
        <w:gridCol w:w="636"/>
        <w:gridCol w:w="636"/>
        <w:gridCol w:w="636"/>
        <w:gridCol w:w="636"/>
        <w:gridCol w:w="636"/>
        <w:gridCol w:w="636"/>
        <w:gridCol w:w="636"/>
        <w:gridCol w:w="636"/>
        <w:gridCol w:w="636"/>
        <w:gridCol w:w="636"/>
      </w:tblGrid>
      <w:tr w:rsidR="00183DB1" w:rsidRPr="009A463C" w:rsidTr="009A463C">
        <w:trPr>
          <w:trHeight w:val="592"/>
        </w:trPr>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DB1" w:rsidRPr="009A463C" w:rsidRDefault="009A463C"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Плотность жилой застрой</w:t>
            </w:r>
            <w:r w:rsidR="00183DB1" w:rsidRPr="009A463C">
              <w:rPr>
                <w:rFonts w:ascii="Times New Roman" w:hAnsi="Times New Roman" w:cs="Times New Roman"/>
                <w:sz w:val="24"/>
                <w:szCs w:val="24"/>
              </w:rPr>
              <w:t>ки</w:t>
            </w:r>
          </w:p>
          <w:p w:rsidR="00183DB1" w:rsidRPr="009A463C" w:rsidRDefault="009A463C"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w:t>
            </w:r>
            <w:r w:rsidR="00183DB1" w:rsidRPr="009A463C">
              <w:rPr>
                <w:rFonts w:ascii="Times New Roman" w:hAnsi="Times New Roman" w:cs="Times New Roman"/>
                <w:sz w:val="24"/>
                <w:szCs w:val="24"/>
              </w:rPr>
              <w:t>цент</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застроенности территории, %</w:t>
            </w:r>
          </w:p>
        </w:tc>
        <w:tc>
          <w:tcPr>
            <w:tcW w:w="3216" w:type="dxa"/>
            <w:gridSpan w:val="6"/>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4,1 – 10,0 тыс. м</w:t>
            </w:r>
            <w:r w:rsidRPr="009A463C">
              <w:rPr>
                <w:rFonts w:ascii="Times New Roman" w:hAnsi="Times New Roman" w:cs="Times New Roman"/>
                <w:sz w:val="24"/>
                <w:szCs w:val="24"/>
                <w:vertAlign w:val="superscript"/>
              </w:rPr>
              <w:t>2</w:t>
            </w:r>
            <w:r w:rsidRPr="009A463C">
              <w:rPr>
                <w:rFonts w:ascii="Times New Roman" w:hAnsi="Times New Roman" w:cs="Times New Roman"/>
                <w:sz w:val="24"/>
                <w:szCs w:val="24"/>
              </w:rPr>
              <w:t>/га</w:t>
            </w:r>
          </w:p>
        </w:tc>
        <w:tc>
          <w:tcPr>
            <w:tcW w:w="3180" w:type="dxa"/>
            <w:gridSpan w:val="5"/>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10,1 – 15,0 тыс. м</w:t>
            </w:r>
            <w:r w:rsidRPr="009A463C">
              <w:rPr>
                <w:rFonts w:ascii="Times New Roman" w:hAnsi="Times New Roman" w:cs="Times New Roman"/>
                <w:sz w:val="24"/>
                <w:szCs w:val="24"/>
                <w:vertAlign w:val="superscript"/>
              </w:rPr>
              <w:t>2</w:t>
            </w:r>
            <w:r w:rsidRPr="009A463C">
              <w:rPr>
                <w:rFonts w:ascii="Times New Roman" w:hAnsi="Times New Roman" w:cs="Times New Roman"/>
                <w:sz w:val="24"/>
                <w:szCs w:val="24"/>
              </w:rPr>
              <w:t>/га</w:t>
            </w:r>
          </w:p>
        </w:tc>
        <w:tc>
          <w:tcPr>
            <w:tcW w:w="3180" w:type="dxa"/>
            <w:gridSpan w:val="5"/>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15,1 – 20,0 тыс. м</w:t>
            </w:r>
            <w:r w:rsidRPr="009A463C">
              <w:rPr>
                <w:rFonts w:ascii="Times New Roman" w:hAnsi="Times New Roman" w:cs="Times New Roman"/>
                <w:sz w:val="24"/>
                <w:szCs w:val="24"/>
                <w:vertAlign w:val="superscript"/>
              </w:rPr>
              <w:t>2</w:t>
            </w:r>
            <w:r w:rsidRPr="009A463C">
              <w:rPr>
                <w:rFonts w:ascii="Times New Roman" w:hAnsi="Times New Roman" w:cs="Times New Roman"/>
                <w:sz w:val="24"/>
                <w:szCs w:val="24"/>
              </w:rPr>
              <w:t>/га</w:t>
            </w:r>
          </w:p>
        </w:tc>
        <w:tc>
          <w:tcPr>
            <w:tcW w:w="31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20,1 – 25,0 тыс. м</w:t>
            </w:r>
            <w:r w:rsidRPr="009A463C">
              <w:rPr>
                <w:rFonts w:ascii="Times New Roman" w:hAnsi="Times New Roman" w:cs="Times New Roman"/>
                <w:sz w:val="24"/>
                <w:szCs w:val="24"/>
                <w:vertAlign w:val="superscript"/>
              </w:rPr>
              <w:t>2</w:t>
            </w:r>
            <w:r w:rsidRPr="009A463C">
              <w:rPr>
                <w:rFonts w:ascii="Times New Roman" w:hAnsi="Times New Roman" w:cs="Times New Roman"/>
                <w:sz w:val="24"/>
                <w:szCs w:val="24"/>
              </w:rPr>
              <w:t>/га</w:t>
            </w:r>
          </w:p>
        </w:tc>
      </w:tr>
      <w:tr w:rsidR="00183DB1" w:rsidRPr="009A463C" w:rsidTr="009A463C">
        <w:trPr>
          <w:trHeight w:val="593"/>
        </w:trPr>
        <w:tc>
          <w:tcPr>
            <w:tcW w:w="2093" w:type="dxa"/>
            <w:vMerge/>
            <w:tcBorders>
              <w:top w:val="single" w:sz="8" w:space="0" w:color="auto"/>
              <w:left w:val="single" w:sz="8" w:space="0" w:color="auto"/>
              <w:bottom w:val="single" w:sz="8" w:space="0" w:color="auto"/>
              <w:right w:val="single" w:sz="8" w:space="0" w:color="auto"/>
            </w:tcBorders>
            <w:vAlign w:val="center"/>
            <w:hideMark/>
          </w:tcPr>
          <w:p w:rsidR="00183DB1" w:rsidRPr="009A463C" w:rsidRDefault="00183DB1" w:rsidP="00183DB1">
            <w:pPr>
              <w:spacing w:after="0" w:line="240" w:lineRule="auto"/>
              <w:jc w:val="both"/>
              <w:rPr>
                <w:rFonts w:ascii="Times New Roman" w:hAnsi="Times New Roman" w:cs="Times New Roman"/>
                <w:sz w:val="24"/>
                <w:szCs w:val="24"/>
              </w:rPr>
            </w:pP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19,1 -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21,1 -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23,1 -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25,0</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25,0</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3,3</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5,3</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9,3</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12,7</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16,6</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12,5</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2,8</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3,9</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4,7</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6,3</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8,3</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6,3</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9A463C" w:rsidRDefault="009A463C" w:rsidP="00183DB1">
      <w:pPr>
        <w:spacing w:after="0" w:line="240" w:lineRule="auto"/>
        <w:jc w:val="both"/>
        <w:rPr>
          <w:rFonts w:ascii="Times New Roman" w:hAnsi="Times New Roman" w:cs="Times New Roman"/>
          <w:sz w:val="24"/>
          <w:szCs w:val="24"/>
        </w:rPr>
        <w:sectPr w:rsidR="009A463C" w:rsidSect="00AA441D">
          <w:pgSz w:w="16838" w:h="11906" w:orient="landscape"/>
          <w:pgMar w:top="1701" w:right="1134" w:bottom="850" w:left="993" w:header="708" w:footer="448" w:gutter="0"/>
          <w:cols w:space="708"/>
          <w:docGrid w:linePitch="360"/>
        </w:sect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5.1.8.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жилых зонах, устанавливается в задании на проектирование с учетом демографического состава населения и нормируемых элементов.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5.1.9. Минимально допустимые размеры площадок дворового благоустройства и расстояния от окон жилых и общественных зданий до площадок приведены в таблице 5.3.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5.3.</w:t>
      </w:r>
    </w:p>
    <w:tbl>
      <w:tblPr>
        <w:tblW w:w="9355" w:type="dxa"/>
        <w:tblInd w:w="108" w:type="dxa"/>
        <w:tblCellMar>
          <w:left w:w="0" w:type="dxa"/>
          <w:right w:w="0" w:type="dxa"/>
        </w:tblCellMar>
        <w:tblLook w:val="04A0"/>
      </w:tblPr>
      <w:tblGrid>
        <w:gridCol w:w="3260"/>
        <w:gridCol w:w="1985"/>
        <w:gridCol w:w="1559"/>
        <w:gridCol w:w="2551"/>
      </w:tblGrid>
      <w:tr w:rsidR="00183DB1" w:rsidRPr="00183DB1" w:rsidTr="009A463C">
        <w:tc>
          <w:tcPr>
            <w:tcW w:w="326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Площадки</w:t>
            </w:r>
          </w:p>
        </w:tc>
        <w:tc>
          <w:tcPr>
            <w:tcW w:w="19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Удельный размер площадки, кв.м./чел</w:t>
            </w:r>
          </w:p>
        </w:tc>
        <w:tc>
          <w:tcPr>
            <w:tcW w:w="155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Средний</w:t>
            </w:r>
          </w:p>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размер одной</w:t>
            </w:r>
          </w:p>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площадки, кв.м.</w:t>
            </w:r>
          </w:p>
        </w:tc>
        <w:tc>
          <w:tcPr>
            <w:tcW w:w="2551"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Расстояние до окон жилых и общественных зданий, м</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игр детей дошкольного и младшего школьного возраста</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0,7</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отдыха взрослого населения</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0,1</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15</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занятий физкультурой</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1,5-2,0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10-40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хозяйственных целей</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0,3-0,4</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выгула собак</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0,1-0,3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25</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стоянки автомашин</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0,8</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10,6</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По санитарным нормативам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Хозяйственные площадки следует располагать не далее 100 м от наиболее удаленного входа в жилое здание.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Расстояние от площадки для сушки белья не нормируется.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Расстояние от площадок для занятий физкультурой устанавливается в зависимости от их шумовых характеристик.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5.1.10.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5.1.11. Размещение новой малоэтажной застройки следует осуществлять в пределах черты сельского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Районы индивидуальной малоэтажной усадебной застройки в сельском  поселении не следует размещать на главных направлениях развития многоэтажного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жилищной обеспеченности для малоэтажной индивидуальной застройки не нормируются.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5.2 </w:t>
      </w:r>
      <w:r w:rsidRPr="00183DB1">
        <w:rPr>
          <w:rFonts w:ascii="Times New Roman" w:hAnsi="Times New Roman" w:cs="Times New Roman"/>
          <w:i/>
          <w:iCs/>
          <w:sz w:val="24"/>
          <w:szCs w:val="24"/>
        </w:rPr>
        <w:t>Общественно-деловые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5.2.2. Необходимый минимум объектов обслуживания бытового назначения, торговли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 Д СП 42.13330.2016 и с учетом региональных нормативов градостроительного проектирования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5.2.3. Необходимый минимум объектов образовательных организаций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 Д СП 42.13330.2016 и Распоряжению Правительства РФ от 03.07.1996 № 1063-р «Социальные нормативы и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5.2.4. Необходимый минимум объектов здравоохранения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 Д СП 42.13330.2016 и Распоряжению Правительства РФ от 03.07.1996 № 1063-р «Социальные нормативы и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5.2.5. Необходимый минимум объектов коммунально-бытового назначения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 Д СП 42.13330.2016.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5.2.6. Максимально допустимый уровень территориальной доступности объектов социального назначения определен согласно СП 42.13330.2016;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5.2.7. 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5.2.8.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5.2.9.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5.2.10. 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5.2.11. При планировке и застройке общественно-деловых зон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необходимо обеспечивать доступность объектов социальной инфраструктуры для инвалидов и маломобильных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w:t>
      </w:r>
      <w:r w:rsidRPr="00183DB1">
        <w:rPr>
          <w:rFonts w:ascii="Times New Roman" w:hAnsi="Times New Roman" w:cs="Times New Roman"/>
          <w:sz w:val="24"/>
          <w:szCs w:val="24"/>
        </w:rPr>
        <w:lastRenderedPageBreak/>
        <w:t>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5.3.            Производственные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5.3.1.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5.3.2.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5.3.4.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Застройка запретных (опасных) зон жилыми, общественными и производственными зданиями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5.3.6. Устройство отвалов, шламонакопителей, отходов и отбросов предприятий допускается только при обосновании невозможности их утилизации.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5.3.8.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5.3.9.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w:t>
      </w:r>
      <w:r w:rsidRPr="00183DB1">
        <w:rPr>
          <w:rFonts w:ascii="Times New Roman" w:hAnsi="Times New Roman" w:cs="Times New Roman"/>
          <w:sz w:val="24"/>
          <w:szCs w:val="24"/>
        </w:rPr>
        <w:lastRenderedPageBreak/>
        <w:t>а на площадях залегания общераспространенных полезных ископаемых – в порядке, установленном законодательством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5.3.10. Размещение предприятий и промышленных узлов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составе рекреационных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первом поясе санитарной охраны источников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водоохранных и прибрежных зонах рек;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особо охраняемых природных территорий и их охранных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охраны памятников истории и культуры без разрешения соответствующих органов охраны памятников;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участках, загрязненных органическими отбросами, до истечения сроков, установленных органами Роспотребнадзора.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5.3.11.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5.3.12.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5.4.            Зона инженерной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5.4.1. Расчетные показатели по теплу приняты согласно «СП 124.13330.2012. Тепловые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5.4.2. 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Основные решения по электроснабжению потребителей муниципального образования разрабатываются в концепции развития и реконструкции сельского поселения, генеральном плане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проекте планировки и схеме развития электрических сетей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5.4.3. Электрические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городского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реконструкции действующих сетей необходимо максимально использовать существующие электросетевые сооружения.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5.4.4.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5.4.5. 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Газораспределительная система должна обеспечивать подачу газа потребителям в необходимом объеме и требуемых параметров.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5.4.6. Размещение систем канализации  муниципального образования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их </w:t>
      </w:r>
      <w:r w:rsidRPr="00183DB1">
        <w:rPr>
          <w:rFonts w:ascii="Times New Roman" w:hAnsi="Times New Roman" w:cs="Times New Roman"/>
          <w:sz w:val="24"/>
          <w:szCs w:val="24"/>
        </w:rPr>
        <w:lastRenderedPageBreak/>
        <w:t>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5.5.            Зона транспортной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5.5.2. Обеспеченность населения легковыми автомобилями   принимается, исходя из пункта 11.3 СП 42.13330.2011 и статистических данных.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5.5.3. Параметры улично-дорожной сети приняты с учетом генерального плана муниципального образования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с учетом региональных нормативов градостроительного проектирования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5.5.4.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5.5.5.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5.5.6.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5.5.7.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5.5.8. Конструкция дорожного покрытия должна обеспечивать установленную скорость движения транспорта в соответствии с категорией дороги.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5.5.9. Прокладку трассы автомобильных дорог следует выполнять с учетом минимального воздействия на окружающую среду.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5.5.10. На сельскохозяйственных угодьях трассы следует прокладывать по границам полей севооборота или хозяйств.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5.5.11. Вдоль рек, озер и других водных объектов трассы следует прокладывать за пределами установленных для них 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5.5.12.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5.6.            Рекреационные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5.6.1. Площадь территории парков, садов и скверов принята, учитывая раздел 9 СП 42.13330.2016.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5.6.2.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w:t>
      </w:r>
      <w:r w:rsidRPr="00183DB1">
        <w:rPr>
          <w:rFonts w:ascii="Times New Roman" w:hAnsi="Times New Roman" w:cs="Times New Roman"/>
          <w:sz w:val="24"/>
          <w:szCs w:val="24"/>
        </w:rPr>
        <w:lastRenderedPageBreak/>
        <w:t>объекты, используемые в рекреационных целях и формирующие систему  открытых пространств.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5.6.3. Рекреационные зоны формируются на землях общего 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5.7. Иные расчетные показатели определены в соответствии с нормативными документами, указанными в п. 1 части 2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Часть 3. Правила и область применения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 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3.4. Действие местных нормативов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распространяется на всю территорию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3.5. 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применяются: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 Местные нормативы градостроительного проектирования также применяются: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3.7. При отмене и (или) изменении действующих нормативных документов Российской Федерации 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3.8. Настоящие нормативы могут также применяться уполномоченным органом муниципальной власти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при осуществлении контроля соблюдения законодательства о градостроительной деятельности органами местного самоуправления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3.9. Область применения местных нормативов градостроительного проектирования устанавливается местными нормативами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337AD9" w:rsidRDefault="00337AD9"/>
    <w:sectPr w:rsidR="00337AD9" w:rsidSect="00AA441D">
      <w:pgSz w:w="11906" w:h="16838"/>
      <w:pgMar w:top="1134" w:right="850" w:bottom="993" w:left="1701" w:header="708"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960" w:rsidRDefault="00C47960" w:rsidP="009A463C">
      <w:pPr>
        <w:spacing w:after="0" w:line="240" w:lineRule="auto"/>
      </w:pPr>
      <w:r>
        <w:separator/>
      </w:r>
    </w:p>
  </w:endnote>
  <w:endnote w:type="continuationSeparator" w:id="1">
    <w:p w:rsidR="00C47960" w:rsidRDefault="00C47960" w:rsidP="009A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14" w:rsidRDefault="00412914">
    <w:pPr>
      <w:pStyle w:val="aa"/>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F5436C" w:rsidRPr="00F5436C">
      <w:rPr>
        <w:rFonts w:eastAsiaTheme="minorEastAsia"/>
      </w:rPr>
      <w:fldChar w:fldCharType="begin"/>
    </w:r>
    <w:r>
      <w:instrText>PAGE   \* MERGEFORMAT</w:instrText>
    </w:r>
    <w:r w:rsidR="00F5436C" w:rsidRPr="00F5436C">
      <w:rPr>
        <w:rFonts w:eastAsiaTheme="minorEastAsia"/>
      </w:rPr>
      <w:fldChar w:fldCharType="separate"/>
    </w:r>
    <w:r w:rsidR="00E3254C" w:rsidRPr="00E3254C">
      <w:rPr>
        <w:rFonts w:asciiTheme="majorHAnsi" w:eastAsiaTheme="majorEastAsia" w:hAnsiTheme="majorHAnsi" w:cstheme="majorBidi"/>
        <w:noProof/>
      </w:rPr>
      <w:t>1</w:t>
    </w:r>
    <w:r w:rsidR="00F5436C">
      <w:rPr>
        <w:rFonts w:asciiTheme="majorHAnsi" w:eastAsiaTheme="majorEastAsia" w:hAnsiTheme="majorHAnsi" w:cstheme="majorBidi"/>
      </w:rPr>
      <w:fldChar w:fldCharType="end"/>
    </w:r>
    <w:r w:rsidR="00F5436C">
      <w:rPr>
        <w:noProof/>
        <w:lang w:eastAsia="ru-RU"/>
      </w:rPr>
      <w:pict>
        <v:group id="Группа 441" o:spid="_x0000_s4099" style="position:absolute;margin-left:0;margin-top:0;width:610.8pt;height:64.8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" o:allowincell="f">
          <v:shapetype id="_x0000_t32" coordsize="21600,21600" o:spt="32" o:oned="t" path="m,l21600,21600e" filled="f">
            <v:path arrowok="t" fillok="f" o:connecttype="none"/>
            <o:lock v:ext="edit" shapetype="t"/>
          </v:shapetype>
          <v:shape id="AutoShape 4" o:spid="_x0000_s410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F5436C">
      <w:rPr>
        <w:noProof/>
        <w:lang w:eastAsia="ru-RU"/>
      </w:rPr>
      <w:pict>
        <v:rect id="Прямоугольник 444" o:spid="_x0000_s4098" style="position:absolute;margin-left:0;margin-top:0;width:7.15pt;height:64.8pt;z-index:251663360;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" fillcolor="#4bacc6 [3208]" strokecolor="#4f81bd [3204]">
          <w10:wrap anchorx="margin" anchory="page"/>
        </v:rect>
      </w:pict>
    </w:r>
    <w:r w:rsidR="00F5436C">
      <w:rPr>
        <w:noProof/>
        <w:lang w:eastAsia="ru-RU"/>
      </w:rPr>
      <w:pict>
        <v:rect id="Прямоугольник 445" o:spid="_x0000_s4097" style="position:absolute;margin-left:0;margin-top:0;width:7.2pt;height:64.8pt;z-index:251659264;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" fillcolor="#4bacc6 [3208]" strokecolor="#4f81bd [3204]">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960" w:rsidRDefault="00C47960" w:rsidP="009A463C">
      <w:pPr>
        <w:spacing w:after="0" w:line="240" w:lineRule="auto"/>
      </w:pPr>
      <w:r>
        <w:separator/>
      </w:r>
    </w:p>
  </w:footnote>
  <w:footnote w:type="continuationSeparator" w:id="1">
    <w:p w:rsidR="00C47960" w:rsidRDefault="00C47960" w:rsidP="009A4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E72C1"/>
    <w:multiLevelType w:val="hybridMultilevel"/>
    <w:tmpl w:val="594C4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748A0"/>
    <w:multiLevelType w:val="hybridMultilevel"/>
    <w:tmpl w:val="D648096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EA306C"/>
    <w:multiLevelType w:val="multilevel"/>
    <w:tmpl w:val="DB6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rules v:ext="edit">
        <o:r id="V:Rule1" type="connector" idref="#AutoShape 4"/>
      </o:rules>
    </o:shapelayout>
  </w:hdrShapeDefaults>
  <w:footnotePr>
    <w:footnote w:id="0"/>
    <w:footnote w:id="1"/>
  </w:footnotePr>
  <w:endnotePr>
    <w:endnote w:id="0"/>
    <w:endnote w:id="1"/>
  </w:endnotePr>
  <w:compat/>
  <w:rsids>
    <w:rsidRoot w:val="00033D80"/>
    <w:rsid w:val="00033D80"/>
    <w:rsid w:val="00183DB1"/>
    <w:rsid w:val="0021273D"/>
    <w:rsid w:val="002F7EA0"/>
    <w:rsid w:val="00337AD9"/>
    <w:rsid w:val="00412914"/>
    <w:rsid w:val="00426AD2"/>
    <w:rsid w:val="004D42D9"/>
    <w:rsid w:val="00536F25"/>
    <w:rsid w:val="00641BB2"/>
    <w:rsid w:val="006958B1"/>
    <w:rsid w:val="00711494"/>
    <w:rsid w:val="007F225C"/>
    <w:rsid w:val="00833D39"/>
    <w:rsid w:val="00990484"/>
    <w:rsid w:val="00992F78"/>
    <w:rsid w:val="009A463C"/>
    <w:rsid w:val="00A6575F"/>
    <w:rsid w:val="00AA441D"/>
    <w:rsid w:val="00AA4F08"/>
    <w:rsid w:val="00B74CC4"/>
    <w:rsid w:val="00BE7553"/>
    <w:rsid w:val="00C47960"/>
    <w:rsid w:val="00C93627"/>
    <w:rsid w:val="00D55BAB"/>
    <w:rsid w:val="00DF02EB"/>
    <w:rsid w:val="00E3254C"/>
    <w:rsid w:val="00F057F5"/>
    <w:rsid w:val="00F54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style>
  <w:style w:type="paragraph" w:styleId="1">
    <w:name w:val="heading 1"/>
    <w:basedOn w:val="a"/>
    <w:link w:val="10"/>
    <w:uiPriority w:val="9"/>
    <w:qFormat/>
    <w:rsid w:val="0018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D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heading">
    <w:name w:val="tocheading"/>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83DB1"/>
    <w:rPr>
      <w:color w:val="0000FF"/>
      <w:u w:val="single"/>
    </w:rPr>
  </w:style>
  <w:style w:type="character" w:styleId="a5">
    <w:name w:val="FollowedHyperlink"/>
    <w:basedOn w:val="a0"/>
    <w:uiPriority w:val="99"/>
    <w:semiHidden/>
    <w:unhideWhenUsed/>
    <w:rsid w:val="00183DB1"/>
    <w:rPr>
      <w:color w:val="800080"/>
      <w:u w:val="single"/>
    </w:rPr>
  </w:style>
  <w:style w:type="paragraph" w:customStyle="1" w:styleId="nospacing">
    <w:name w:val="nospacing"/>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afff8"/>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affff3"/>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3">
    <w:name w:val="013"/>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4">
    <w:name w:val="014"/>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affff0"/>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name w:val="affff1"/>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affff2"/>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3DB1"/>
  </w:style>
  <w:style w:type="character" w:customStyle="1" w:styleId="highlight">
    <w:name w:val="highlight"/>
    <w:basedOn w:val="a0"/>
    <w:rsid w:val="00183DB1"/>
  </w:style>
  <w:style w:type="paragraph" w:customStyle="1" w:styleId="a30">
    <w:name w:val="a3"/>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0"/>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D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DB1"/>
    <w:rPr>
      <w:rFonts w:ascii="Tahoma" w:hAnsi="Tahoma" w:cs="Tahoma"/>
      <w:sz w:val="16"/>
      <w:szCs w:val="16"/>
    </w:rPr>
  </w:style>
  <w:style w:type="paragraph" w:styleId="a8">
    <w:name w:val="header"/>
    <w:basedOn w:val="a"/>
    <w:link w:val="a9"/>
    <w:uiPriority w:val="99"/>
    <w:unhideWhenUsed/>
    <w:rsid w:val="009A46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463C"/>
  </w:style>
  <w:style w:type="paragraph" w:styleId="aa">
    <w:name w:val="footer"/>
    <w:basedOn w:val="a"/>
    <w:link w:val="ab"/>
    <w:uiPriority w:val="99"/>
    <w:unhideWhenUsed/>
    <w:rsid w:val="009A4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463C"/>
  </w:style>
  <w:style w:type="paragraph" w:styleId="ac">
    <w:name w:val="Title"/>
    <w:basedOn w:val="a"/>
    <w:next w:val="a"/>
    <w:link w:val="ad"/>
    <w:uiPriority w:val="10"/>
    <w:qFormat/>
    <w:rsid w:val="009A46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9A463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9A463C"/>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9A463C"/>
    <w:rPr>
      <w:rFonts w:asciiTheme="majorHAnsi" w:eastAsiaTheme="majorEastAsia" w:hAnsiTheme="majorHAnsi" w:cstheme="majorBidi"/>
      <w:i/>
      <w:iCs/>
      <w:color w:val="4F81BD" w:themeColor="accent1"/>
      <w:spacing w:val="15"/>
      <w:sz w:val="24"/>
      <w:szCs w:val="24"/>
      <w:lang w:eastAsia="ru-RU"/>
    </w:rPr>
  </w:style>
  <w:style w:type="paragraph" w:styleId="af0">
    <w:name w:val="List Paragraph"/>
    <w:basedOn w:val="a"/>
    <w:uiPriority w:val="34"/>
    <w:qFormat/>
    <w:rsid w:val="007F225C"/>
    <w:pPr>
      <w:ind w:left="720"/>
      <w:contextualSpacing/>
    </w:pPr>
  </w:style>
  <w:style w:type="paragraph" w:customStyle="1" w:styleId="2">
    <w:name w:val="Знак2"/>
    <w:basedOn w:val="a"/>
    <w:rsid w:val="00F057F5"/>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8391657">
      <w:bodyDiv w:val="1"/>
      <w:marLeft w:val="0"/>
      <w:marRight w:val="0"/>
      <w:marTop w:val="0"/>
      <w:marBottom w:val="0"/>
      <w:divBdr>
        <w:top w:val="none" w:sz="0" w:space="0" w:color="auto"/>
        <w:left w:val="none" w:sz="0" w:space="0" w:color="auto"/>
        <w:bottom w:val="none" w:sz="0" w:space="0" w:color="auto"/>
        <w:right w:val="none" w:sz="0" w:space="0" w:color="auto"/>
      </w:divBdr>
      <w:divsChild>
        <w:div w:id="570579421">
          <w:marLeft w:val="0"/>
          <w:marRight w:val="0"/>
          <w:marTop w:val="0"/>
          <w:marBottom w:val="225"/>
          <w:divBdr>
            <w:top w:val="none" w:sz="0" w:space="0" w:color="auto"/>
            <w:left w:val="none" w:sz="0" w:space="0" w:color="auto"/>
            <w:bottom w:val="none" w:sz="0" w:space="0" w:color="auto"/>
            <w:right w:val="none" w:sz="0" w:space="0" w:color="auto"/>
          </w:divBdr>
        </w:div>
      </w:divsChild>
    </w:div>
    <w:div w:id="796148408">
      <w:bodyDiv w:val="1"/>
      <w:marLeft w:val="0"/>
      <w:marRight w:val="0"/>
      <w:marTop w:val="0"/>
      <w:marBottom w:val="0"/>
      <w:divBdr>
        <w:top w:val="none" w:sz="0" w:space="0" w:color="auto"/>
        <w:left w:val="none" w:sz="0" w:space="0" w:color="auto"/>
        <w:bottom w:val="none" w:sz="0" w:space="0" w:color="auto"/>
        <w:right w:val="none" w:sz="0" w:space="0" w:color="auto"/>
      </w:divBdr>
      <w:divsChild>
        <w:div w:id="10791372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elok.lsk.omsu-nnov.ru/?id=155905" TargetMode="External"/><Relationship Id="rId18" Type="http://schemas.openxmlformats.org/officeDocument/2006/relationships/hyperlink" Target="http://oselok.lsk.omsu-nnov.ru/?id=155905" TargetMode="External"/><Relationship Id="rId26" Type="http://schemas.openxmlformats.org/officeDocument/2006/relationships/hyperlink" Target="http://oselok.lsk.omsu-nnov.ru/?id=155905" TargetMode="External"/><Relationship Id="rId39"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http://oselok.lsk.omsu-nnov.ru/?id=155905" TargetMode="External"/><Relationship Id="rId34" Type="http://schemas.openxmlformats.org/officeDocument/2006/relationships/hyperlink" Target="http://oselok.lsk.omsu-nnov.ru/?id=155905" TargetMode="External"/><Relationship Id="rId42" Type="http://schemas.openxmlformats.org/officeDocument/2006/relationships/hyperlink" Target="consultantplus://offline/ref%3D91697598999F1E47A1DBF70CDEB8DF16D0102414315BFBC0670340AB08A3B9057F08888EE929F0cAA8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selok.lsk.omsu-nnov.ru/?id=155905" TargetMode="External"/><Relationship Id="rId17" Type="http://schemas.openxmlformats.org/officeDocument/2006/relationships/hyperlink" Target="http://oselok.lsk.omsu-nnov.ru/?id=155905" TargetMode="External"/><Relationship Id="rId25" Type="http://schemas.openxmlformats.org/officeDocument/2006/relationships/hyperlink" Target="http://oselok.lsk.omsu-nnov.ru/?id=155905" TargetMode="External"/><Relationship Id="rId33" Type="http://schemas.openxmlformats.org/officeDocument/2006/relationships/hyperlink" Target="http://oselok.lsk.omsu-nnov.ru/?id=155905" TargetMode="External"/><Relationship Id="rId38" Type="http://schemas.openxmlformats.org/officeDocument/2006/relationships/image" Target="media/image4.gif"/><Relationship Id="rId46" Type="http://schemas.openxmlformats.org/officeDocument/2006/relationships/hyperlink" Target="normacs://normacs.ru/VMOA?dob=41061.000000&amp;amp%3Bdol=41107.852685" TargetMode="External"/><Relationship Id="rId2" Type="http://schemas.openxmlformats.org/officeDocument/2006/relationships/numbering" Target="numbering.xml"/><Relationship Id="rId16" Type="http://schemas.openxmlformats.org/officeDocument/2006/relationships/hyperlink" Target="http://oselok.lsk.omsu-nnov.ru/?id=155905" TargetMode="External"/><Relationship Id="rId20" Type="http://schemas.openxmlformats.org/officeDocument/2006/relationships/hyperlink" Target="http://oselok.lsk.omsu-nnov.ru/?id=155905" TargetMode="External"/><Relationship Id="rId29" Type="http://schemas.openxmlformats.org/officeDocument/2006/relationships/hyperlink" Target="http://oselok.lsk.omsu-nnov.ru/?id=155905" TargetMode="External"/><Relationship Id="rId41" Type="http://schemas.openxmlformats.org/officeDocument/2006/relationships/hyperlink" Target="consultantplus://offline/ref%3D97F779C75B951C2A526A41DDF466A52C6A5C6EC9F59952B938A9E5C0ACD7D767AA4C530A27DB9C47f41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elok.lsk.omsu-nnov.ru/?id=155905" TargetMode="External"/><Relationship Id="rId24" Type="http://schemas.openxmlformats.org/officeDocument/2006/relationships/hyperlink" Target="http://oselok.lsk.omsu-nnov.ru/?id=155905" TargetMode="External"/><Relationship Id="rId32" Type="http://schemas.openxmlformats.org/officeDocument/2006/relationships/hyperlink" Target="http://oselok.lsk.omsu-nnov.ru/?id=155905" TargetMode="External"/><Relationship Id="rId37" Type="http://schemas.openxmlformats.org/officeDocument/2006/relationships/image" Target="media/image3.gif"/><Relationship Id="rId40" Type="http://schemas.openxmlformats.org/officeDocument/2006/relationships/hyperlink" Target="consultantplus://offline/ref%3D91697598999F1E47A1DBF70CDEB8DF16DE102A19395BFBC0670340ABc0A8G" TargetMode="External"/><Relationship Id="rId45" Type="http://schemas.openxmlformats.org/officeDocument/2006/relationships/hyperlink" Target="consultantplus://offline/main?base=LAW%3Bn%3D98117%3Bfld%3D134%3Bdst%3D100005" TargetMode="External"/><Relationship Id="rId5" Type="http://schemas.openxmlformats.org/officeDocument/2006/relationships/webSettings" Target="webSettings.xml"/><Relationship Id="rId15" Type="http://schemas.openxmlformats.org/officeDocument/2006/relationships/hyperlink" Target="http://oselok.lsk.omsu-nnov.ru/?id=155905" TargetMode="External"/><Relationship Id="rId23" Type="http://schemas.openxmlformats.org/officeDocument/2006/relationships/hyperlink" Target="http://oselok.lsk.omsu-nnov.ru/?id=155905" TargetMode="External"/><Relationship Id="rId28" Type="http://schemas.openxmlformats.org/officeDocument/2006/relationships/hyperlink" Target="http://oselok.lsk.omsu-nnov.ru/?id=155905" TargetMode="External"/><Relationship Id="rId36" Type="http://schemas.openxmlformats.org/officeDocument/2006/relationships/image" Target="media/image2.gif"/><Relationship Id="rId49" Type="http://schemas.openxmlformats.org/officeDocument/2006/relationships/glossaryDocument" Target="glossary/document.xml"/><Relationship Id="rId10" Type="http://schemas.openxmlformats.org/officeDocument/2006/relationships/hyperlink" Target="http://oselok.lsk.omsu-nnov.ru/?id=155905" TargetMode="External"/><Relationship Id="rId19" Type="http://schemas.openxmlformats.org/officeDocument/2006/relationships/hyperlink" Target="http://oselok.lsk.omsu-nnov.ru/?id=155905" TargetMode="External"/><Relationship Id="rId31" Type="http://schemas.openxmlformats.org/officeDocument/2006/relationships/hyperlink" Target="http://oselok.lsk.omsu-nnov.ru/?id=155905" TargetMode="External"/><Relationship Id="rId44" Type="http://schemas.openxmlformats.org/officeDocument/2006/relationships/hyperlink" Target="consultantplus://offline/ref%3D91697598999F1E47A1DBF70CDEB8DF16D81B2C14305BFBC0670340AB08A3B9057F08888EE929F0cAAFG" TargetMode="External"/><Relationship Id="rId4" Type="http://schemas.openxmlformats.org/officeDocument/2006/relationships/settings" Target="settings.xml"/><Relationship Id="rId9" Type="http://schemas.openxmlformats.org/officeDocument/2006/relationships/hyperlink" Target="http://oselok.lsk.omsu-nnov.ru/?id=155905" TargetMode="External"/><Relationship Id="rId14" Type="http://schemas.openxmlformats.org/officeDocument/2006/relationships/hyperlink" Target="http://oselok.lsk.omsu-nnov.ru/?id=155905" TargetMode="External"/><Relationship Id="rId22" Type="http://schemas.openxmlformats.org/officeDocument/2006/relationships/hyperlink" Target="http://oselok.lsk.omsu-nnov.ru/?id=155905" TargetMode="External"/><Relationship Id="rId27" Type="http://schemas.openxmlformats.org/officeDocument/2006/relationships/hyperlink" Target="http://oselok.lsk.omsu-nnov.ru/?id=155905" TargetMode="External"/><Relationship Id="rId30" Type="http://schemas.openxmlformats.org/officeDocument/2006/relationships/hyperlink" Target="http://oselok.lsk.omsu-nnov.ru/?id=155905" TargetMode="External"/><Relationship Id="rId35" Type="http://schemas.openxmlformats.org/officeDocument/2006/relationships/hyperlink" Target="http://oselok.lsk.omsu-nnov.ru/?id=155905" TargetMode="External"/><Relationship Id="rId43" Type="http://schemas.openxmlformats.org/officeDocument/2006/relationships/hyperlink" Target="consultantplus://offline/ref%3D91697598999F1E47A1DBF70CDEB8DF16DD182F11345BFBC0670340AB08A3B9057F08888EE929F0cAA9G" TargetMode="External"/><Relationship Id="rId48" Type="http://schemas.openxmlformats.org/officeDocument/2006/relationships/fontTable" Target="fontTable.xm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F155B"/>
    <w:rsid w:val="003E33BC"/>
    <w:rsid w:val="005E6301"/>
    <w:rsid w:val="006D59D5"/>
    <w:rsid w:val="00700C67"/>
    <w:rsid w:val="009D2935"/>
    <w:rsid w:val="00AF155B"/>
    <w:rsid w:val="00E3504C"/>
    <w:rsid w:val="00FA4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6B648EB01F40799654191DB96F3C7E">
    <w:name w:val="006B648EB01F40799654191DB96F3C7E"/>
    <w:rsid w:val="00AF155B"/>
  </w:style>
  <w:style w:type="paragraph" w:customStyle="1" w:styleId="99EE4A7E531740A785C2D194175C85FA">
    <w:name w:val="99EE4A7E531740A785C2D194175C85FA"/>
    <w:rsid w:val="00AF155B"/>
  </w:style>
  <w:style w:type="paragraph" w:customStyle="1" w:styleId="DCAE36D640284577956D343709A9524D">
    <w:name w:val="DCAE36D640284577956D343709A9524D"/>
    <w:rsid w:val="00AF155B"/>
  </w:style>
  <w:style w:type="paragraph" w:customStyle="1" w:styleId="D48CC0517B3740B594E02DFAC9900B1E">
    <w:name w:val="D48CC0517B3740B594E02DFAC9900B1E"/>
    <w:rsid w:val="00AF155B"/>
  </w:style>
  <w:style w:type="paragraph" w:customStyle="1" w:styleId="BDC32532B5A342C9AD5CF5C981C94FE8">
    <w:name w:val="BDC32532B5A342C9AD5CF5C981C94FE8"/>
    <w:rsid w:val="00AF155B"/>
  </w:style>
  <w:style w:type="paragraph" w:customStyle="1" w:styleId="6DD68976AB8B41338E7AB35B6937671D">
    <w:name w:val="6DD68976AB8B41338E7AB35B6937671D"/>
    <w:rsid w:val="00AF155B"/>
  </w:style>
  <w:style w:type="paragraph" w:customStyle="1" w:styleId="42D5A1A647AA4D0CAA83B7A44DFCAF73">
    <w:name w:val="42D5A1A647AA4D0CAA83B7A44DFCAF73"/>
    <w:rsid w:val="006D59D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F73D-F798-4CA1-B2B9-ECECFF28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44492</Words>
  <Characters>253606</Characters>
  <Application>Microsoft Office Word</Application>
  <DocSecurity>0</DocSecurity>
  <Lines>2113</Lines>
  <Paragraphs>595</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СЕЛЬСКОГО ПОСЕЛЕНИЯ  КАНДРИНСКИЙ СЕЛЬСОВЕТ  МУНИЦИПАЛЬНОГО РАЙОНА ТУЙМАЗИНСКИЙ РАЙОН РБ</vt:lpstr>
    </vt:vector>
  </TitlesOfParts>
  <Company/>
  <LinksUpToDate>false</LinksUpToDate>
  <CharactersWithSpaces>297503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СЕЛЬСКОГО ПОСЕЛЕНИЯ  КАНДРИНСКИЙ СЕЛЬСОВЕТ  МУНИЦИПАЛЬНОГО РАЙОНА ТУЙМАЗИНСКИЙ РАЙОН РБ</dc:title>
  <dc:creator>Пользователь</dc:creator>
  <cp:lastModifiedBy>Accord</cp:lastModifiedBy>
  <cp:revision>2</cp:revision>
  <cp:lastPrinted>2020-01-21T11:09:00Z</cp:lastPrinted>
  <dcterms:created xsi:type="dcterms:W3CDTF">2020-02-11T11:56:00Z</dcterms:created>
  <dcterms:modified xsi:type="dcterms:W3CDTF">2020-02-11T11:56:00Z</dcterms:modified>
</cp:coreProperties>
</file>