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B" w:rsidRDefault="009407AB" w:rsidP="00334458">
      <w:pPr>
        <w:pStyle w:val="a3"/>
        <w:ind w:left="6300"/>
        <w:jc w:val="left"/>
        <w:rPr>
          <w:sz w:val="22"/>
          <w:szCs w:val="22"/>
        </w:rPr>
      </w:pPr>
    </w:p>
    <w:p w:rsidR="00DA6D80" w:rsidRPr="00DA6D80" w:rsidRDefault="00E27293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</w:t>
      </w:r>
      <w:r w:rsidR="00BA308C" w:rsidRPr="00DA6D80">
        <w:rPr>
          <w:sz w:val="18"/>
          <w:szCs w:val="18"/>
        </w:rPr>
        <w:t>3</w:t>
      </w:r>
      <w:r w:rsidR="00334458" w:rsidRPr="00DA6D80">
        <w:rPr>
          <w:sz w:val="18"/>
          <w:szCs w:val="18"/>
        </w:rPr>
        <w:t xml:space="preserve">                                                </w:t>
      </w:r>
    </w:p>
    <w:p w:rsidR="00334458" w:rsidRPr="00DA6D80" w:rsidRDefault="00334458" w:rsidP="00DA6D80">
      <w:pPr>
        <w:pStyle w:val="a3"/>
        <w:ind w:left="5245"/>
        <w:jc w:val="left"/>
        <w:rPr>
          <w:sz w:val="18"/>
          <w:szCs w:val="18"/>
        </w:rPr>
      </w:pPr>
      <w:r w:rsidRPr="00DA6D80">
        <w:rPr>
          <w:sz w:val="18"/>
          <w:szCs w:val="18"/>
        </w:rPr>
        <w:t>к решению Совета</w:t>
      </w:r>
      <w:r w:rsidR="00DA6D80" w:rsidRPr="00DA6D80">
        <w:rPr>
          <w:sz w:val="18"/>
          <w:szCs w:val="18"/>
        </w:rPr>
        <w:t xml:space="preserve"> с</w:t>
      </w:r>
      <w:r w:rsidR="00017E49" w:rsidRPr="00DA6D80">
        <w:rPr>
          <w:sz w:val="18"/>
          <w:szCs w:val="18"/>
        </w:rPr>
        <w:t xml:space="preserve">ельского </w:t>
      </w:r>
      <w:r w:rsidR="00C341EF" w:rsidRPr="00DA6D80">
        <w:rPr>
          <w:sz w:val="18"/>
          <w:szCs w:val="18"/>
        </w:rPr>
        <w:t xml:space="preserve">поселения </w:t>
      </w:r>
      <w:r w:rsidR="004D4863">
        <w:rPr>
          <w:sz w:val="18"/>
          <w:szCs w:val="18"/>
        </w:rPr>
        <w:t>Кандринский</w:t>
      </w:r>
      <w:r w:rsidR="00C341EF" w:rsidRPr="00DA6D80">
        <w:rPr>
          <w:sz w:val="18"/>
          <w:szCs w:val="18"/>
        </w:rPr>
        <w:t xml:space="preserve"> сельсовет </w:t>
      </w:r>
      <w:r w:rsidRPr="00DA6D80">
        <w:rPr>
          <w:sz w:val="18"/>
          <w:szCs w:val="18"/>
        </w:rPr>
        <w:t xml:space="preserve">муниципального </w:t>
      </w:r>
      <w:r w:rsidR="00DA6D80" w:rsidRPr="00DA6D80">
        <w:rPr>
          <w:sz w:val="18"/>
          <w:szCs w:val="18"/>
        </w:rPr>
        <w:t>р</w:t>
      </w:r>
      <w:r w:rsidRPr="00DA6D80">
        <w:rPr>
          <w:sz w:val="18"/>
          <w:szCs w:val="18"/>
        </w:rPr>
        <w:t>айона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Туймазинский район</w:t>
      </w:r>
      <w:r w:rsidR="00DA6D80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>Республики Башкортостан</w:t>
      </w:r>
    </w:p>
    <w:p w:rsidR="00334458" w:rsidRPr="00DA6D80" w:rsidRDefault="00334458" w:rsidP="00DA6D80">
      <w:pPr>
        <w:pStyle w:val="20"/>
        <w:ind w:left="5245" w:firstLine="0"/>
        <w:rPr>
          <w:sz w:val="18"/>
          <w:szCs w:val="18"/>
        </w:rPr>
      </w:pPr>
      <w:r w:rsidRPr="00DA6D80">
        <w:rPr>
          <w:sz w:val="18"/>
          <w:szCs w:val="18"/>
        </w:rPr>
        <w:t xml:space="preserve">от </w:t>
      </w:r>
      <w:r w:rsidR="00EC61A9">
        <w:rPr>
          <w:sz w:val="18"/>
          <w:szCs w:val="18"/>
        </w:rPr>
        <w:t>20</w:t>
      </w:r>
      <w:r w:rsidRPr="00DA6D80">
        <w:rPr>
          <w:sz w:val="18"/>
          <w:szCs w:val="18"/>
        </w:rPr>
        <w:t>.12.201</w:t>
      </w:r>
      <w:r w:rsidR="00760DF7">
        <w:rPr>
          <w:sz w:val="18"/>
          <w:szCs w:val="18"/>
        </w:rPr>
        <w:t>9</w:t>
      </w:r>
      <w:r w:rsidR="00657C82" w:rsidRPr="00DA6D80">
        <w:rPr>
          <w:sz w:val="18"/>
          <w:szCs w:val="18"/>
        </w:rPr>
        <w:t xml:space="preserve"> </w:t>
      </w:r>
      <w:r w:rsidRPr="00DA6D80">
        <w:rPr>
          <w:sz w:val="18"/>
          <w:szCs w:val="18"/>
        </w:rPr>
        <w:t xml:space="preserve">года № </w:t>
      </w:r>
      <w:r w:rsidR="00EC61A9">
        <w:rPr>
          <w:sz w:val="18"/>
          <w:szCs w:val="18"/>
        </w:rPr>
        <w:t>36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4D4863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 w:rsidR="00760DF7">
        <w:rPr>
          <w:b/>
          <w:bCs/>
          <w:sz w:val="26"/>
          <w:szCs w:val="26"/>
        </w:rPr>
        <w:t>20</w:t>
      </w:r>
      <w:r w:rsidR="00EB47F0">
        <w:rPr>
          <w:b/>
          <w:bCs/>
          <w:sz w:val="26"/>
          <w:szCs w:val="26"/>
        </w:rPr>
        <w:t xml:space="preserve"> 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E114D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58" w:rsidRPr="007D35C5" w:rsidRDefault="00760DF7" w:rsidP="005E114D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10151,0</w:t>
            </w:r>
          </w:p>
        </w:tc>
      </w:tr>
      <w:tr w:rsidR="0033445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7D35C5" w:rsidRDefault="00760DF7" w:rsidP="005E114D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2468,0</w:t>
            </w:r>
          </w:p>
        </w:tc>
      </w:tr>
      <w:tr w:rsidR="0033445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  <w:r w:rsidRPr="001528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2468,0</w:t>
            </w:r>
          </w:p>
        </w:tc>
      </w:tr>
      <w:tr w:rsidR="00507503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5E114D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5E114D">
              <w:rPr>
                <w:sz w:val="23"/>
                <w:szCs w:val="23"/>
              </w:rPr>
              <w:t>.1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2464,0</w:t>
            </w:r>
          </w:p>
        </w:tc>
      </w:tr>
      <w:tr w:rsidR="00507503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Default="00507503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B47610" w:rsidRDefault="00C97802" w:rsidP="007C5176">
            <w:pPr>
              <w:jc w:val="both"/>
              <w:rPr>
                <w:sz w:val="22"/>
                <w:szCs w:val="22"/>
              </w:rPr>
            </w:pPr>
            <w:hyperlink r:id="rId4" w:history="1">
              <w:r w:rsidR="00507503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25,0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5909,0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3420,0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2489,0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813,0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1676,0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50,0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1076,0</w:t>
            </w:r>
          </w:p>
        </w:tc>
      </w:tr>
      <w:tr w:rsidR="003C53DF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C5176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C97802" w:rsidP="007C5176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7C5176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1006,0</w:t>
            </w:r>
          </w:p>
        </w:tc>
      </w:tr>
      <w:tr w:rsidR="007C5176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EC61A9" w:rsidRDefault="00EC61A9" w:rsidP="007C5176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</w:tr>
      <w:tr w:rsidR="007C5176" w:rsidRPr="0015289F" w:rsidTr="00EC61A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lastRenderedPageBreak/>
              <w:t>1 13 00000 00 0000 000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7D35C5" w:rsidRDefault="00760DF7" w:rsidP="005E114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7,0</w:t>
            </w:r>
          </w:p>
        </w:tc>
      </w:tr>
      <w:tr w:rsidR="007C5176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E84B8C" w:rsidRDefault="009D4EC8" w:rsidP="009D4EC8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9D51DF" w:rsidRDefault="009D4EC8" w:rsidP="009D4E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9D4EC8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605,0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5E114D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7664D7" w:rsidRDefault="005E114D" w:rsidP="005E114D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7664D7" w:rsidRDefault="005E114D" w:rsidP="005E114D">
            <w:pPr>
              <w:spacing w:line="246" w:lineRule="atLeast"/>
              <w:jc w:val="both"/>
              <w:rPr>
                <w:sz w:val="23"/>
                <w:szCs w:val="23"/>
              </w:rPr>
            </w:pPr>
            <w:bookmarkStart w:id="0" w:name="dst107346"/>
            <w:bookmarkEnd w:id="0"/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7D35C5" w:rsidRDefault="005E114D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8389,6</w:t>
            </w:r>
          </w:p>
        </w:tc>
      </w:tr>
      <w:tr w:rsidR="009D4EC8" w:rsidRPr="0015289F" w:rsidTr="005E114D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5057,2</w:t>
            </w:r>
          </w:p>
        </w:tc>
      </w:tr>
      <w:tr w:rsidR="00924FCA" w:rsidRPr="00DF092B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4FCA" w:rsidRDefault="00924FCA" w:rsidP="00924F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4FCA" w:rsidRDefault="00924FCA" w:rsidP="00924F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24FCA" w:rsidRPr="00DF092B" w:rsidRDefault="00DF092B" w:rsidP="005E114D">
            <w:pPr>
              <w:jc w:val="right"/>
              <w:rPr>
                <w:sz w:val="23"/>
                <w:szCs w:val="23"/>
              </w:rPr>
            </w:pPr>
            <w:r w:rsidRPr="00DF092B">
              <w:rPr>
                <w:bCs/>
                <w:sz w:val="23"/>
                <w:szCs w:val="23"/>
              </w:rPr>
              <w:t>5057,2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749,4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749,4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12AF5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2583,0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9D4EC8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C61A9" w:rsidRPr="0015289F" w:rsidRDefault="00EC61A9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9D4EC8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C61A9" w:rsidRPr="0015289F" w:rsidRDefault="00EC61A9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9D4EC8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  <w:p w:rsidR="00EC61A9" w:rsidRPr="0015289F" w:rsidRDefault="00EC61A9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Default="009D4EC8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  <w:p w:rsidR="00EC61A9" w:rsidRPr="0015289F" w:rsidRDefault="00EC61A9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760DF7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5E114D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E46FBC" w:rsidRDefault="005E114D" w:rsidP="005E114D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E46FBC">
              <w:rPr>
                <w:sz w:val="23"/>
                <w:szCs w:val="23"/>
              </w:rPr>
              <w:t>999 10 7404 15</w:t>
            </w:r>
            <w:r>
              <w:rPr>
                <w:sz w:val="23"/>
                <w:szCs w:val="23"/>
              </w:rPr>
              <w:t>0</w:t>
            </w:r>
          </w:p>
          <w:p w:rsidR="005E114D" w:rsidRPr="00E46FBC" w:rsidRDefault="005E114D" w:rsidP="005E114D">
            <w:pPr>
              <w:rPr>
                <w:sz w:val="23"/>
                <w:szCs w:val="23"/>
              </w:rPr>
            </w:pPr>
          </w:p>
          <w:p w:rsidR="005E114D" w:rsidRPr="00E46FBC" w:rsidRDefault="005E114D" w:rsidP="005E114D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7664D7" w:rsidRDefault="005E114D" w:rsidP="005E114D">
            <w:pPr>
              <w:jc w:val="both"/>
              <w:rPr>
                <w:sz w:val="23"/>
                <w:szCs w:val="23"/>
              </w:rPr>
            </w:pPr>
            <w:r w:rsidRPr="007664D7">
              <w:rPr>
                <w:rFonts w:eastAsia="Calibri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eastAsia="Calibri"/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rFonts w:eastAsia="Calibri"/>
                <w:sz w:val="23"/>
                <w:szCs w:val="23"/>
              </w:rPr>
              <w:t>(мероприятия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7664D7">
              <w:rPr>
                <w:rFonts w:eastAsia="Calibri"/>
                <w:sz w:val="23"/>
                <w:szCs w:val="23"/>
              </w:rPr>
              <w:t>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E114D" w:rsidRPr="007D35C5" w:rsidRDefault="005E114D" w:rsidP="005E114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900,0</w:t>
            </w:r>
          </w:p>
        </w:tc>
      </w:tr>
      <w:tr w:rsidR="009D4EC8" w:rsidRPr="0015289F" w:rsidTr="005E114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A177BC" w:rsidRDefault="00760DF7" w:rsidP="005E114D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18540,6</w:t>
            </w:r>
          </w:p>
        </w:tc>
      </w:tr>
    </w:tbl>
    <w:p w:rsidR="00334458" w:rsidRDefault="00334458"/>
    <w:p w:rsidR="00DA6D80" w:rsidRDefault="00DA6D80" w:rsidP="00C92276"/>
    <w:p w:rsidR="00DA6D80" w:rsidRDefault="00DA6D80" w:rsidP="00C92276"/>
    <w:p w:rsidR="00C92276" w:rsidRDefault="00C92276" w:rsidP="00C92276">
      <w:r>
        <w:t>Глава  сельского поселения</w:t>
      </w:r>
    </w:p>
    <w:p w:rsidR="00C92276" w:rsidRDefault="004D4863" w:rsidP="00C92276">
      <w:r>
        <w:t>Кандринский</w:t>
      </w:r>
      <w:r w:rsidR="00C92276">
        <w:t xml:space="preserve"> сельсовет</w:t>
      </w:r>
    </w:p>
    <w:p w:rsidR="00C92276" w:rsidRDefault="00C92276" w:rsidP="00C92276">
      <w:r>
        <w:t>муниципального района</w:t>
      </w:r>
    </w:p>
    <w:p w:rsidR="00C92276" w:rsidRDefault="00C92276" w:rsidP="00C92276">
      <w:r>
        <w:t>Туймазинский район</w:t>
      </w:r>
    </w:p>
    <w:p w:rsidR="00C92276" w:rsidRDefault="00C92276" w:rsidP="00C92276">
      <w:r>
        <w:t xml:space="preserve">Республики Башкортостан                                              </w:t>
      </w:r>
      <w:r w:rsidR="004D4863">
        <w:t>Р.Р. Рафиков</w:t>
      </w: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721A"/>
    <w:rsid w:val="00133077"/>
    <w:rsid w:val="0015289F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4B5E2B"/>
    <w:rsid w:val="004B7696"/>
    <w:rsid w:val="004D4863"/>
    <w:rsid w:val="00507503"/>
    <w:rsid w:val="00512AF5"/>
    <w:rsid w:val="00514909"/>
    <w:rsid w:val="0055517C"/>
    <w:rsid w:val="005E114D"/>
    <w:rsid w:val="00630E1A"/>
    <w:rsid w:val="006535DB"/>
    <w:rsid w:val="00657C82"/>
    <w:rsid w:val="00712EAD"/>
    <w:rsid w:val="00760DF7"/>
    <w:rsid w:val="007C5176"/>
    <w:rsid w:val="007D35C5"/>
    <w:rsid w:val="00804033"/>
    <w:rsid w:val="00806A30"/>
    <w:rsid w:val="00827F50"/>
    <w:rsid w:val="008520DA"/>
    <w:rsid w:val="008610FD"/>
    <w:rsid w:val="008652C4"/>
    <w:rsid w:val="008947E3"/>
    <w:rsid w:val="008B120E"/>
    <w:rsid w:val="008F545C"/>
    <w:rsid w:val="00924FCA"/>
    <w:rsid w:val="009407AB"/>
    <w:rsid w:val="00970E90"/>
    <w:rsid w:val="009C7F59"/>
    <w:rsid w:val="009D4EC8"/>
    <w:rsid w:val="009E3F94"/>
    <w:rsid w:val="00A177BC"/>
    <w:rsid w:val="00A240A8"/>
    <w:rsid w:val="00A43D32"/>
    <w:rsid w:val="00A45E41"/>
    <w:rsid w:val="00A67D57"/>
    <w:rsid w:val="00B27EF7"/>
    <w:rsid w:val="00B40B8A"/>
    <w:rsid w:val="00B443B4"/>
    <w:rsid w:val="00B60785"/>
    <w:rsid w:val="00BA308C"/>
    <w:rsid w:val="00BC234A"/>
    <w:rsid w:val="00BD3C72"/>
    <w:rsid w:val="00C055B3"/>
    <w:rsid w:val="00C341EF"/>
    <w:rsid w:val="00C92276"/>
    <w:rsid w:val="00C97802"/>
    <w:rsid w:val="00CA2A32"/>
    <w:rsid w:val="00CE2552"/>
    <w:rsid w:val="00CF176E"/>
    <w:rsid w:val="00D719A6"/>
    <w:rsid w:val="00D7630F"/>
    <w:rsid w:val="00D90183"/>
    <w:rsid w:val="00DA6D80"/>
    <w:rsid w:val="00DF092B"/>
    <w:rsid w:val="00E27293"/>
    <w:rsid w:val="00E70C8C"/>
    <w:rsid w:val="00E82F1F"/>
    <w:rsid w:val="00E933CC"/>
    <w:rsid w:val="00EA4065"/>
    <w:rsid w:val="00EB47F0"/>
    <w:rsid w:val="00EC61A9"/>
    <w:rsid w:val="00EE3237"/>
    <w:rsid w:val="00F31FBE"/>
    <w:rsid w:val="00F36051"/>
    <w:rsid w:val="00F71B05"/>
    <w:rsid w:val="00F91A03"/>
    <w:rsid w:val="00F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6672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Accord</cp:lastModifiedBy>
  <cp:revision>2</cp:revision>
  <cp:lastPrinted>2019-12-18T09:46:00Z</cp:lastPrinted>
  <dcterms:created xsi:type="dcterms:W3CDTF">2019-12-18T09:46:00Z</dcterms:created>
  <dcterms:modified xsi:type="dcterms:W3CDTF">2019-12-18T09:46:00Z</dcterms:modified>
</cp:coreProperties>
</file>