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267F30" w:rsidP="00277C50">
      <w:pPr>
        <w:jc w:val="center"/>
      </w:pPr>
      <w:r>
        <w:t>№20 от 19.09.2019</w:t>
      </w:r>
    </w:p>
    <w:p w:rsidR="00E56FC8" w:rsidRDefault="00E56FC8" w:rsidP="00863920">
      <w:pPr>
        <w:jc w:val="center"/>
      </w:pPr>
    </w:p>
    <w:p w:rsidR="00277C50" w:rsidRDefault="004A2CF7" w:rsidP="004A2C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 внесении    изменений и дополнений в решение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   сельского    поселения  Кандринский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сельсовет муниципального района Туймазинский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 Республики Башкортостан от 21.11.2017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года № 170 "Об установлении земельного налога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 территории сельского поселения Кандринский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сельсовет муниципального района Туймазинский </w:t>
      </w:r>
      <w:r>
        <w:tab/>
      </w:r>
      <w:r>
        <w:tab/>
      </w:r>
      <w:r>
        <w:tab/>
      </w:r>
      <w:r>
        <w:tab/>
      </w:r>
      <w:r>
        <w:tab/>
      </w:r>
      <w:r>
        <w:tab/>
        <w:t>район Республики Башкортостан"</w:t>
      </w:r>
    </w:p>
    <w:p w:rsidR="004A2CF7" w:rsidRDefault="004A2CF7" w:rsidP="004A2CF7">
      <w:pPr>
        <w:jc w:val="both"/>
      </w:pPr>
    </w:p>
    <w:p w:rsidR="004A2CF7" w:rsidRDefault="004A2CF7" w:rsidP="004A2CF7">
      <w:pPr>
        <w:ind w:firstLine="709"/>
        <w:jc w:val="both"/>
      </w:pPr>
      <w:proofErr w:type="gramStart"/>
      <w: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налоговым кодексом Российской федерации, руководствуясь пунктом 2 части 1 статьи 4 Устава сельского    поселения  Кандринский сельсовет муниципального района Туймазинский </w:t>
      </w:r>
      <w:r>
        <w:tab/>
        <w:t xml:space="preserve">район Республики Башкортостан, Совет сельского    поселения  Кандринский сельсовет муниципального района Туймазинский </w:t>
      </w:r>
      <w:r>
        <w:tab/>
        <w:t>район Республики Башкортостан РЕШИЛ:</w:t>
      </w:r>
      <w:proofErr w:type="gramEnd"/>
    </w:p>
    <w:p w:rsidR="004A2CF7" w:rsidRDefault="004A2CF7" w:rsidP="004A2CF7">
      <w:pPr>
        <w:ind w:firstLine="709"/>
        <w:jc w:val="both"/>
      </w:pPr>
    </w:p>
    <w:p w:rsidR="004A2CF7" w:rsidRDefault="004A2CF7" w:rsidP="004A2CF7">
      <w:pPr>
        <w:ind w:firstLine="709"/>
        <w:jc w:val="both"/>
      </w:pPr>
      <w:r>
        <w:t xml:space="preserve">1.Внести следующие изменения в решение Совета    сельского    поселения  Кандринский сельсовет муниципального района Туймазинский </w:t>
      </w:r>
      <w:r>
        <w:tab/>
        <w:t xml:space="preserve">район Республики Башкортостан от 21.11.2017 </w:t>
      </w:r>
      <w:r>
        <w:tab/>
        <w:t xml:space="preserve">года № 170 "Об установлении земельного налога на территории сельского поселения Кандринский </w:t>
      </w:r>
      <w:r>
        <w:tab/>
        <w:t>сельсовет муниципального района Туймазинский район Республики Башкортостан":</w:t>
      </w:r>
    </w:p>
    <w:p w:rsidR="004A2CF7" w:rsidRDefault="004A2CF7" w:rsidP="004A2CF7">
      <w:pPr>
        <w:ind w:firstLine="709"/>
        <w:jc w:val="both"/>
      </w:pPr>
      <w:r>
        <w:t>1)пункт 2 изложить в следующей редакции:</w:t>
      </w:r>
    </w:p>
    <w:p w:rsidR="004A2CF7" w:rsidRDefault="004A2CF7" w:rsidP="004A2CF7">
      <w:pPr>
        <w:ind w:firstLine="709"/>
        <w:jc w:val="both"/>
      </w:pPr>
      <w:r>
        <w:t>"2.Уставновитьналоговые ставки в следующих размерах:</w:t>
      </w:r>
    </w:p>
    <w:p w:rsidR="004A2CF7" w:rsidRDefault="004A2CF7" w:rsidP="004A2CF7">
      <w:pPr>
        <w:ind w:firstLine="709"/>
        <w:jc w:val="both"/>
      </w:pPr>
      <w:r>
        <w:t>2.1. 0,3 процента в отношении земельных участков:</w:t>
      </w:r>
    </w:p>
    <w:p w:rsidR="004A2CF7" w:rsidRDefault="004A2CF7" w:rsidP="004A2CF7">
      <w:pPr>
        <w:ind w:firstLine="709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A2CF7" w:rsidRDefault="004A2CF7" w:rsidP="004A2CF7">
      <w:pPr>
        <w:ind w:firstLine="709"/>
        <w:jc w:val="both"/>
      </w:pP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552D7" w:rsidRDefault="004A2CF7" w:rsidP="004A2CF7">
      <w:pPr>
        <w:ind w:firstLine="709"/>
        <w:jc w:val="both"/>
      </w:pPr>
      <w: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 земельных участков общего назначения</w:t>
      </w:r>
      <w:r w:rsidR="00B552D7">
        <w:t xml:space="preserve">, предусмотренных Федеральным законом от 29.07.2017 года № 217-ФЗ "О ведении гражданами </w:t>
      </w:r>
      <w:r w:rsidR="00B552D7">
        <w:lastRenderedPageBreak/>
        <w:t>садоводства и огородничества для собственных нужд и о внесении изменений  в отдельные законодательные акты Российской Федерации";</w:t>
      </w:r>
    </w:p>
    <w:p w:rsidR="00B552D7" w:rsidRDefault="00B552D7" w:rsidP="004A2CF7">
      <w:pPr>
        <w:ind w:firstLine="709"/>
        <w:jc w:val="both"/>
      </w:pPr>
      <w:r>
        <w:t>ограниченных   в обороте в соответствии с  законодательством Российской Федерации, предоставленных для обеспечения обороны, безопасности таможенных  нужд;</w:t>
      </w:r>
    </w:p>
    <w:p w:rsidR="00B552D7" w:rsidRDefault="00B552D7" w:rsidP="004A2CF7">
      <w:pPr>
        <w:ind w:firstLine="709"/>
        <w:jc w:val="both"/>
      </w:pPr>
      <w:r>
        <w:t>2.2. 0,4 процента в отношении земельных участков, занятых организациями социального обслуживания, здравоохранения, образования и просвещения, культурного развития, спорта;</w:t>
      </w:r>
    </w:p>
    <w:p w:rsidR="00B552D7" w:rsidRDefault="00B552D7" w:rsidP="004A2CF7">
      <w:pPr>
        <w:ind w:firstLine="709"/>
        <w:jc w:val="both"/>
      </w:pPr>
      <w:r>
        <w:t>2.3. 1,5 процента в отношении прочих земельных участков";</w:t>
      </w:r>
    </w:p>
    <w:p w:rsidR="00B552D7" w:rsidRDefault="00B552D7" w:rsidP="004A2CF7">
      <w:pPr>
        <w:ind w:firstLine="709"/>
        <w:jc w:val="both"/>
      </w:pPr>
      <w:r>
        <w:t>2)пункт 3 изложить в следующей редакции:</w:t>
      </w:r>
    </w:p>
    <w:p w:rsidR="00B552D7" w:rsidRDefault="00B552D7" w:rsidP="004A2CF7">
      <w:pPr>
        <w:ind w:firstLine="709"/>
        <w:jc w:val="both"/>
      </w:pPr>
      <w:r>
        <w:t>"3.Уставновить, что полностью освобождаются от уплаты земельного налога следующие категории налогоплательщиков:</w:t>
      </w:r>
    </w:p>
    <w:p w:rsidR="00B552D7" w:rsidRDefault="00B552D7" w:rsidP="004A2CF7">
      <w:pPr>
        <w:ind w:firstLine="709"/>
        <w:jc w:val="both"/>
      </w:pPr>
      <w:r>
        <w:t>1)Герои Советского Союза, Герои Российской Федераци</w:t>
      </w:r>
      <w:r w:rsidR="00D10BD8">
        <w:t>и, полные кавалеры ордена Славы;</w:t>
      </w:r>
    </w:p>
    <w:p w:rsidR="00B552D7" w:rsidRDefault="00B552D7" w:rsidP="004A2CF7">
      <w:pPr>
        <w:ind w:firstLine="709"/>
        <w:jc w:val="both"/>
      </w:pPr>
      <w:r>
        <w:t>2)Ветераны Великой Отечественной войны</w:t>
      </w:r>
      <w:r w:rsidR="00D10BD8">
        <w:t>;</w:t>
      </w:r>
    </w:p>
    <w:p w:rsidR="00B552D7" w:rsidRDefault="00D10BD8" w:rsidP="004A2CF7">
      <w:pPr>
        <w:ind w:firstLine="709"/>
        <w:jc w:val="both"/>
      </w:pPr>
      <w:r>
        <w:t>3)ветераны боевых действий;</w:t>
      </w:r>
    </w:p>
    <w:p w:rsidR="00B552D7" w:rsidRDefault="00D10BD8" w:rsidP="004A2CF7">
      <w:pPr>
        <w:ind w:firstLine="709"/>
        <w:jc w:val="both"/>
      </w:pPr>
      <w:r>
        <w:t>4)инвалиды;</w:t>
      </w:r>
    </w:p>
    <w:p w:rsidR="00D10BD8" w:rsidRDefault="00B552D7" w:rsidP="004A2CF7">
      <w:pPr>
        <w:ind w:firstLine="709"/>
        <w:jc w:val="both"/>
      </w:pPr>
      <w:r>
        <w:t>5)ветераны труда  при достижении мужчинами возраста 60 лет, женщинами- 55 лет либо ранее достижения этого возраста при установлении (назначении) им досрочной страховой пенсии по старости в соответствии с Федеральным законом от 28.12.2013 года № 400-ФЗ "О страховых пенсиях"</w:t>
      </w:r>
      <w:r w:rsidR="00D10BD8">
        <w:t xml:space="preserve"> независимо от прекращения ими трудовой деятельности;</w:t>
      </w:r>
    </w:p>
    <w:p w:rsidR="00D10BD8" w:rsidRDefault="00D10BD8" w:rsidP="004A2CF7">
      <w:pPr>
        <w:ind w:firstLine="709"/>
        <w:jc w:val="both"/>
      </w:pPr>
      <w:r>
        <w:t>6)ветераны военной службы при достижении мужчинами возраста 60 лет, женщинами 55 лет, либо ранее достижения этого возраста при установлении  (назначении) им досрочной  страховой пенсии по старости в соответствии с Федеральным законом  от 28.12.2013 года № 400-ФЗ "О страховых пенсиях" независимо от прекращения ими трудовой деятельности;</w:t>
      </w:r>
    </w:p>
    <w:p w:rsidR="00D10BD8" w:rsidRDefault="00D10BD8" w:rsidP="004A2CF7">
      <w:pPr>
        <w:ind w:firstLine="709"/>
        <w:jc w:val="both"/>
      </w:pPr>
      <w:r>
        <w:t xml:space="preserve">7)физические лица, имеющие право на получение социальной поддержки в соответствии с Федеральным законом от 26.11.1998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";</w:t>
      </w:r>
    </w:p>
    <w:p w:rsidR="00A37F20" w:rsidRDefault="00A37F20" w:rsidP="004A2CF7">
      <w:pPr>
        <w:ind w:firstLine="709"/>
        <w:jc w:val="both"/>
      </w:pPr>
      <w:r>
        <w:t>8)</w:t>
      </w:r>
      <w:r w:rsidRPr="00A37F20">
        <w:t xml:space="preserve"> </w:t>
      </w:r>
      <w:r>
        <w:t>граждане Российской Федерации, подвергшиеся радиационному воздействию вследствие ядерных испытаний ан Семипалатинском полигоне;</w:t>
      </w:r>
    </w:p>
    <w:p w:rsidR="00D10BD8" w:rsidRDefault="00A37F20" w:rsidP="004A2CF7">
      <w:pPr>
        <w:ind w:firstLine="709"/>
        <w:jc w:val="both"/>
      </w:pPr>
      <w:r>
        <w:t>9</w:t>
      </w:r>
      <w:r w:rsidR="00D10BD8">
        <w:t>)граждане Российской Федерации, подвергшиеся воздействию радиации вследствие катастрофы на Чернобыльской АЭС;</w:t>
      </w:r>
    </w:p>
    <w:p w:rsidR="00A37F20" w:rsidRDefault="00A37F20" w:rsidP="004A2CF7">
      <w:pPr>
        <w:ind w:firstLine="709"/>
        <w:jc w:val="both"/>
      </w:pPr>
      <w:r>
        <w:t>10</w:t>
      </w:r>
      <w:r w:rsidR="00D10BD8">
        <w:t>)</w:t>
      </w:r>
      <w:r>
        <w:t>физические лица, принимавшие в составе подразделений особого риска  непосредственное участие в испытаниях ядерного и термоядерного оружия, ликвидации аварий ядерных установок на средствах вооружений и военных объектах;</w:t>
      </w:r>
    </w:p>
    <w:p w:rsidR="00A37F20" w:rsidRDefault="00A37F20" w:rsidP="004A2CF7">
      <w:pPr>
        <w:ind w:firstLine="709"/>
        <w:jc w:val="both"/>
      </w:pPr>
      <w:r>
        <w:t>11)физические лица, получившие 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66A5D" w:rsidRDefault="00A37F20" w:rsidP="004A2CF7">
      <w:pPr>
        <w:ind w:firstLine="709"/>
        <w:jc w:val="both"/>
      </w:pPr>
      <w:r>
        <w:t xml:space="preserve">12)физические лица, относящиеся к категории "многодетные семьи" в соответствии  с Законом Республики Башкортостан от </w:t>
      </w:r>
      <w:r w:rsidR="00B66A5D">
        <w:t xml:space="preserve"> 24.07.2000 года № 87-з "О государственной поддержке многодетных семей в Республике Башкортостан".</w:t>
      </w:r>
    </w:p>
    <w:p w:rsidR="00B66A5D" w:rsidRDefault="00B66A5D" w:rsidP="004A2CF7">
      <w:pPr>
        <w:ind w:firstLine="709"/>
        <w:jc w:val="both"/>
      </w:pPr>
      <w:r>
        <w:t>Налоговые льготы, установленные  настоящим пунктом, не распространяются на земельные участки (часть, доли земельных участков), сдаваемых в аренду".</w:t>
      </w:r>
    </w:p>
    <w:p w:rsidR="00B66A5D" w:rsidRDefault="00B66A5D" w:rsidP="004A2CF7">
      <w:pPr>
        <w:ind w:firstLine="709"/>
        <w:jc w:val="both"/>
      </w:pPr>
      <w:r>
        <w:lastRenderedPageBreak/>
        <w:t>2.Подпункт 1 пункта 1 настоящего решения вступает в силу с 1 января 2020 года, но не ранее чем по истечении одного месяца со дня его образования.</w:t>
      </w:r>
    </w:p>
    <w:p w:rsidR="00B66A5D" w:rsidRDefault="00B66A5D" w:rsidP="004A2CF7">
      <w:pPr>
        <w:ind w:firstLine="709"/>
        <w:jc w:val="both"/>
      </w:pPr>
      <w:r>
        <w:t>3.</w:t>
      </w:r>
      <w:r w:rsidR="005969AB">
        <w:t>П</w:t>
      </w:r>
      <w:r>
        <w:t>одпункт 2 пункта 1 настоящего решения вступает в силу с 1 января 2019 года.</w:t>
      </w:r>
    </w:p>
    <w:p w:rsidR="00B66A5D" w:rsidRDefault="005969AB" w:rsidP="004A2CF7">
      <w:pPr>
        <w:ind w:firstLine="709"/>
        <w:jc w:val="both"/>
      </w:pPr>
      <w:r>
        <w:t>4.Н</w:t>
      </w:r>
      <w:r w:rsidR="00B66A5D">
        <w:t>астоящее решение обнародовать в здании Администрации сельского поселения Кандринский сельсовет муниципального района Туймазинский район Республики Башкортостан и разместить на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B66A5D" w:rsidRDefault="00B66A5D" w:rsidP="004A2CF7">
      <w:pPr>
        <w:ind w:firstLine="709"/>
        <w:jc w:val="both"/>
      </w:pPr>
      <w:r>
        <w:t xml:space="preserve">5.Контроль за исполнением настоящего решения возложить на постоянную комиссию Совета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бюджету</w:t>
      </w:r>
      <w:proofErr w:type="gramEnd"/>
      <w:r>
        <w:t>, налогам, вопросам муниципальной собственности и развития предпринимательства.</w:t>
      </w:r>
    </w:p>
    <w:p w:rsidR="00B66A5D" w:rsidRDefault="00B66A5D" w:rsidP="004A2CF7">
      <w:pPr>
        <w:ind w:firstLine="709"/>
        <w:jc w:val="both"/>
      </w:pPr>
    </w:p>
    <w:p w:rsidR="00B66A5D" w:rsidRDefault="00B66A5D" w:rsidP="004A2CF7">
      <w:pPr>
        <w:ind w:firstLine="709"/>
        <w:jc w:val="both"/>
      </w:pPr>
      <w:r>
        <w:t>Глава сельского поселения</w:t>
      </w:r>
    </w:p>
    <w:p w:rsidR="00B66A5D" w:rsidRDefault="00B66A5D" w:rsidP="004A2CF7">
      <w:pPr>
        <w:ind w:firstLine="709"/>
        <w:jc w:val="both"/>
      </w:pPr>
      <w:r>
        <w:t>Кандринский сельсовет</w:t>
      </w:r>
    </w:p>
    <w:p w:rsidR="00B66A5D" w:rsidRDefault="00B66A5D" w:rsidP="004A2CF7">
      <w:pPr>
        <w:ind w:firstLine="709"/>
        <w:jc w:val="both"/>
      </w:pPr>
      <w:r>
        <w:t>муниципального района</w:t>
      </w:r>
    </w:p>
    <w:p w:rsidR="00B66A5D" w:rsidRDefault="00B66A5D" w:rsidP="004A2CF7">
      <w:pPr>
        <w:ind w:firstLine="709"/>
        <w:jc w:val="both"/>
      </w:pPr>
      <w:r>
        <w:t>Туймазинский район</w:t>
      </w:r>
    </w:p>
    <w:p w:rsidR="00B66A5D" w:rsidRDefault="00B66A5D" w:rsidP="004A2CF7">
      <w:pPr>
        <w:ind w:firstLine="709"/>
        <w:jc w:val="both"/>
      </w:pPr>
      <w:r>
        <w:t>Республики Башкортостан                              Р.Р.Рафиков</w:t>
      </w:r>
    </w:p>
    <w:sectPr w:rsidR="00B66A5D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67F30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2CF7"/>
    <w:rsid w:val="004A4EF7"/>
    <w:rsid w:val="004D0822"/>
    <w:rsid w:val="00502353"/>
    <w:rsid w:val="00590CA6"/>
    <w:rsid w:val="005969AB"/>
    <w:rsid w:val="00597C88"/>
    <w:rsid w:val="005B5BDD"/>
    <w:rsid w:val="005C3C42"/>
    <w:rsid w:val="006267BE"/>
    <w:rsid w:val="00651E84"/>
    <w:rsid w:val="0066209E"/>
    <w:rsid w:val="00665661"/>
    <w:rsid w:val="00686D79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F20C0"/>
    <w:rsid w:val="00A37F20"/>
    <w:rsid w:val="00A65136"/>
    <w:rsid w:val="00AF2C94"/>
    <w:rsid w:val="00B419BB"/>
    <w:rsid w:val="00B552D7"/>
    <w:rsid w:val="00B66A5D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0BD8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8576-B861-4860-B471-699E5C04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6379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2019-10-02T07:36:00Z</cp:lastPrinted>
  <dcterms:created xsi:type="dcterms:W3CDTF">2019-10-02T07:38:00Z</dcterms:created>
  <dcterms:modified xsi:type="dcterms:W3CDTF">2019-10-02T07:38:00Z</dcterms:modified>
</cp:coreProperties>
</file>